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spacing w:after="60"/>
      </w:pPr>
      <w:r>
        <w:rPr>
          <w:rFonts w:eastAsia="Arial"/>
          <w:b/>
          <w:bCs/>
          <w:color w:val="000000"/>
          <w:sz w:val="28"/>
          <w:szCs w:val="28"/>
        </w:rPr>
        <w:t>THÔNG BÁO TUYỂN CHỌN DOANH NGHIỆP THAM GIA</w:t>
      </w:r>
    </w:p>
    <w:p>
      <w:pPr>
        <w:jc w:val="center"/>
        <w:spacing w:after="40"/>
      </w:pPr>
      <w:r>
        <w:rPr>
          <w:rFonts w:eastAsia="Arial"/>
          <w:b/>
          <w:bCs/>
          <w:color w:val="000000"/>
          <w:sz w:val="26"/>
          <w:szCs w:val="26"/>
        </w:rPr>
        <w:t xml:space="preserve">Dự án </w:t>
      </w:r>
      <w:r>
        <w:rPr>
          <w:rFonts w:eastAsia="Arial"/>
          <w:b/>
          <w:bCs/>
          <w:color w:val="000000"/>
          <w:sz w:val="26"/>
          <w:szCs w:val="26"/>
        </w:rPr>
        <w:t>h</w:t>
      </w:r>
      <w:r>
        <w:rPr>
          <w:rFonts w:eastAsia="Arial"/>
          <w:b/>
          <w:bCs/>
          <w:color w:val="000000"/>
          <w:sz w:val="26"/>
          <w:szCs w:val="26"/>
        </w:rPr>
        <w:t xml:space="preserve">ỗ trợ </w:t>
      </w:r>
      <w:r>
        <w:rPr>
          <w:rFonts w:eastAsia="Arial"/>
          <w:b/>
          <w:bCs/>
          <w:color w:val="000000"/>
          <w:sz w:val="26"/>
          <w:szCs w:val="26"/>
        </w:rPr>
        <w:t>t</w:t>
      </w:r>
      <w:r>
        <w:rPr>
          <w:rFonts w:eastAsia="Arial"/>
          <w:b/>
          <w:bCs/>
          <w:color w:val="000000"/>
          <w:sz w:val="26"/>
          <w:szCs w:val="26"/>
        </w:rPr>
        <w:t xml:space="preserve">ư vấn </w:t>
      </w:r>
      <w:r>
        <w:rPr>
          <w:rFonts w:eastAsia="Arial"/>
          <w:b/>
          <w:bCs/>
          <w:color w:val="000000"/>
          <w:sz w:val="26"/>
          <w:szCs w:val="26"/>
        </w:rPr>
        <w:t>c</w:t>
      </w:r>
      <w:r>
        <w:rPr>
          <w:rFonts w:eastAsia="Arial"/>
          <w:b/>
          <w:bCs/>
          <w:color w:val="000000"/>
          <w:sz w:val="26"/>
          <w:szCs w:val="26"/>
        </w:rPr>
        <w:t xml:space="preserve">ải tiến </w:t>
      </w:r>
      <w:r>
        <w:rPr>
          <w:rFonts w:eastAsia="Arial"/>
          <w:b/>
          <w:bCs/>
          <w:color w:val="000000"/>
          <w:sz w:val="26"/>
          <w:szCs w:val="26"/>
        </w:rPr>
        <w:t>q</w:t>
      </w:r>
      <w:r>
        <w:rPr>
          <w:rFonts w:eastAsia="Arial"/>
          <w:b/>
          <w:bCs/>
          <w:color w:val="000000"/>
          <w:sz w:val="26"/>
          <w:szCs w:val="26"/>
        </w:rPr>
        <w:t xml:space="preserve">uy trình </w:t>
      </w:r>
      <w:r>
        <w:rPr>
          <w:rFonts w:eastAsia="Arial"/>
          <w:b/>
          <w:bCs/>
          <w:color w:val="000000"/>
          <w:sz w:val="26"/>
          <w:szCs w:val="26"/>
        </w:rPr>
        <w:t>n</w:t>
      </w:r>
      <w:r>
        <w:rPr>
          <w:rFonts w:eastAsia="Arial"/>
          <w:b/>
          <w:bCs/>
          <w:color w:val="000000"/>
          <w:sz w:val="26"/>
          <w:szCs w:val="26"/>
        </w:rPr>
        <w:t xml:space="preserve">hà máy </w:t>
      </w:r>
      <w:r>
        <w:rPr>
          <w:rFonts w:eastAsia="Arial"/>
          <w:b/>
          <w:bCs/>
          <w:color w:val="000000"/>
          <w:sz w:val="26"/>
          <w:szCs w:val="26"/>
        </w:rPr>
        <w:t>t</w:t>
      </w:r>
      <w:r>
        <w:rPr>
          <w:rFonts w:eastAsia="Arial"/>
          <w:b/>
          <w:bCs/>
          <w:color w:val="000000"/>
          <w:sz w:val="26"/>
          <w:szCs w:val="26"/>
        </w:rPr>
        <w:t>hông minh</w:t>
      </w:r>
    </w:p>
    <w:p>
      <w:pPr>
        <w:jc w:val="center"/>
        <w:spacing w:after="200"/>
        <w:rPr>
          <w:rFonts w:hint="eastAsia"/>
        </w:rPr>
      </w:pPr>
      <w:r>
        <w:rPr>
          <w:rFonts w:eastAsia="Arial"/>
          <w:b/>
          <w:bCs/>
          <w:color w:val="000000"/>
          <w:sz w:val="26"/>
          <w:szCs w:val="26"/>
        </w:rPr>
        <w:t>ODA Việt Nam năm 2026</w:t>
      </w:r>
      <w:r>
        <w:rPr>
          <w:rFonts w:hint="eastAsia"/>
          <w:b/>
          <w:bCs/>
          <w:color w:val="000000"/>
          <w:sz w:val="26"/>
          <w:szCs w:val="26"/>
        </w:rPr>
        <w:t>(2</w:t>
      </w:r>
      <w:r>
        <w:rPr>
          <w:rFonts w:hint="eastAsia"/>
          <w:b/>
          <w:bCs/>
          <w:color w:val="000000"/>
          <w:sz w:val="26"/>
          <w:szCs w:val="26"/>
          <w:vertAlign w:val="superscript"/>
        </w:rPr>
        <w:t>nd</w:t>
      </w:r>
      <w:r>
        <w:rPr>
          <w:rFonts w:hint="eastAsia"/>
          <w:b/>
          <w:bCs/>
          <w:color w:val="000000"/>
          <w:sz w:val="26"/>
          <w:szCs w:val="26"/>
        </w:rPr>
        <w:t>)</w:t>
      </w:r>
    </w:p>
    <w:p>
      <w:pPr>
        <w:spacing w:after="80" w:before="80"/>
      </w:pPr>
      <w:r>
        <w:rPr>
          <w:rFonts w:eastAsia="Arial"/>
        </w:rPr>
        <w:t xml:space="preserve">Nhằm chẩn đoán các khó khăn tại hiện trường sản xuất của doanh nghiệp </w:t>
      </w:r>
      <w:r>
        <w:rPr>
          <w:rFonts w:eastAsia="Arial"/>
        </w:rPr>
        <w:t>sản xuất</w:t>
      </w:r>
      <w:r>
        <w:rPr>
          <w:rFonts w:eastAsia="Arial"/>
        </w:rPr>
        <w:t xml:space="preserve"> Việt Nam và đề xuất các nhiệm vụ cải tiến quy trình theo từng doanh nghiệp cũng như định hướng xây dựng Nhà máy </w:t>
      </w:r>
      <w:r>
        <w:rPr>
          <w:rFonts w:eastAsia="Arial"/>
        </w:rPr>
        <w:t>t</w:t>
      </w:r>
      <w:r>
        <w:rPr>
          <w:rFonts w:eastAsia="Arial"/>
        </w:rPr>
        <w:t xml:space="preserve">hông minh, chúng tôi thông báo tuyển chọn doanh nghiệp tham gia「Dự án </w:t>
      </w:r>
      <w:r>
        <w:rPr>
          <w:rFonts w:eastAsia="Arial"/>
        </w:rPr>
        <w:t>h</w:t>
      </w:r>
      <w:r>
        <w:rPr>
          <w:rFonts w:eastAsia="Arial"/>
        </w:rPr>
        <w:t xml:space="preserve">ỗ trợ </w:t>
      </w:r>
      <w:r>
        <w:rPr>
          <w:rFonts w:eastAsia="Arial"/>
        </w:rPr>
        <w:t>t</w:t>
      </w:r>
      <w:r>
        <w:rPr>
          <w:rFonts w:eastAsia="Arial"/>
        </w:rPr>
        <w:t xml:space="preserve">ư vấn </w:t>
      </w:r>
      <w:r>
        <w:rPr>
          <w:rFonts w:eastAsia="Arial"/>
        </w:rPr>
        <w:t>c</w:t>
      </w:r>
      <w:r>
        <w:rPr>
          <w:rFonts w:eastAsia="Arial"/>
        </w:rPr>
        <w:t xml:space="preserve">ải tiến </w:t>
      </w:r>
      <w:r>
        <w:rPr>
          <w:rFonts w:eastAsia="Arial"/>
        </w:rPr>
        <w:t>q</w:t>
      </w:r>
      <w:r>
        <w:rPr>
          <w:rFonts w:eastAsia="Arial"/>
        </w:rPr>
        <w:t xml:space="preserve">uy trình </w:t>
      </w:r>
      <w:r>
        <w:rPr>
          <w:rFonts w:eastAsia="Arial"/>
        </w:rPr>
        <w:t>n</w:t>
      </w:r>
      <w:r>
        <w:rPr>
          <w:rFonts w:eastAsia="Arial"/>
        </w:rPr>
        <w:t xml:space="preserve">hà máy </w:t>
      </w:r>
      <w:r>
        <w:rPr>
          <w:rFonts w:eastAsia="Arial"/>
        </w:rPr>
        <w:t>t</w:t>
      </w:r>
      <w:r>
        <w:rPr>
          <w:rFonts w:eastAsia="Arial"/>
        </w:rPr>
        <w:t>hông minh ODA Việt Nam năm 2026」như sau. Doanh nghiệp có nguyện vọng tham gia dự án vui lòng đăng ký theo hướng dẫn dưới đây.</w:t>
      </w:r>
    </w:p>
    <w:p>
      <w:pPr>
        <w:spacing w:after="80"/>
      </w:pPr>
    </w:p>
    <w:p>
      <w:pPr>
        <w:jc w:val="right"/>
        <w:spacing w:after="20" w:before="40"/>
      </w:pPr>
      <w:r>
        <w:rPr>
          <w:rFonts w:eastAsia="Arial"/>
          <w:b/>
          <w:bCs/>
          <w:color w:val="000000"/>
        </w:rPr>
        <w:t xml:space="preserve">Ngày </w:t>
      </w:r>
      <w:r>
        <w:rPr>
          <w:rFonts w:hint="eastAsia"/>
          <w:b/>
          <w:bCs/>
          <w:color w:val="000000"/>
        </w:rPr>
        <w:t>31</w:t>
      </w:r>
      <w:r>
        <w:rPr>
          <w:rFonts w:eastAsia="Arial"/>
          <w:b/>
          <w:bCs/>
          <w:color w:val="000000"/>
        </w:rPr>
        <w:t xml:space="preserve"> tháng 8 năm 2026</w:t>
      </w:r>
    </w:p>
    <w:p>
      <w:pPr>
        <w:jc w:val="right"/>
        <w:spacing w:after="200"/>
      </w:pPr>
      <w:r>
        <w:rPr>
          <w:rFonts w:eastAsia="Arial"/>
          <w:b/>
          <w:bCs/>
        </w:rPr>
        <w:t>Viện trưởng Seoul Techno Park</w:t>
      </w:r>
    </w:p>
    <w:p>
      <w:pPr>
        <w:pBdr>
          <w:bottom w:val="single" w:sz="2" w:space="0" w:color="000000"/>
        </w:pBdr>
        <w:spacing w:after="120" w:before="120"/>
      </w:pPr>
    </w:p>
    <w:p>
      <w:pPr>
        <w:spacing w:after="80" w:before="160"/>
      </w:pPr>
      <w:r>
        <w:rPr>
          <w:rFonts w:eastAsia="Arial"/>
          <w:b/>
          <w:bCs/>
          <w:color w:val="1F4E79"/>
          <w:sz w:val="24"/>
          <w:szCs w:val="24"/>
        </w:rPr>
        <w:t>1. TỔNG QUAN DỰ ÁN</w:t>
      </w:r>
    </w:p>
    <w:p>
      <w:pPr>
        <w:spacing w:after="80" w:before="160"/>
      </w:pPr>
      <w:r>
        <w:rPr>
          <w:rFonts w:eastAsia="Arial"/>
          <w:b/>
          <w:bCs/>
          <w:sz w:val="24"/>
          <w:szCs w:val="24"/>
        </w:rPr>
        <w:t>□ Mục đích dự án</w:t>
      </w:r>
    </w:p>
    <w:p>
      <w:pPr>
        <w:ind w:left="360"/>
        <w:spacing w:after="60" w:before="40"/>
      </w:pPr>
      <w:r>
        <w:rPr>
          <w:rFonts w:eastAsia="Arial"/>
        </w:rPr>
        <w:t xml:space="preserve">◦ Thông qua tư vấn sơ bộ trước khi xây dựng Nhà máy </w:t>
      </w:r>
      <w:r>
        <w:rPr>
          <w:rFonts w:eastAsia="Arial"/>
        </w:rPr>
        <w:t>t</w:t>
      </w:r>
      <w:r>
        <w:rPr>
          <w:rFonts w:eastAsia="Arial"/>
        </w:rPr>
        <w:t>hông minh, chẩn đoán mức độ ứng dụng về sản xuất, chất lượng, thiết bị, nguyên vật liệu, dữ liệu, v.v., đồng thời đề xuất các nhiệm vụ cải tiến quy trình khả thi và lộ trình xây dựng theo từng doanh nghiệp</w:t>
      </w:r>
    </w:p>
    <w:p>
      <w:pPr>
        <w:spacing w:after="80"/>
      </w:pPr>
    </w:p>
    <w:p>
      <w:pPr>
        <w:spacing w:after="80" w:before="160"/>
      </w:pPr>
      <w:r>
        <w:rPr>
          <w:rFonts w:eastAsia="Arial"/>
          <w:b/>
          <w:bCs/>
          <w:sz w:val="24"/>
          <w:szCs w:val="24"/>
        </w:rPr>
        <w:t>□ Đối tượng hỗ trợ: Tổ hợp Doanh nghiệp tiếp nhận – Doanh nghiệp cung cấp</w:t>
      </w:r>
    </w:p>
    <w:p>
      <w:pPr>
        <w:ind w:left="360"/>
        <w:spacing w:after="60" w:before="40"/>
      </w:pPr>
      <w:r>
        <w:rPr>
          <w:rFonts w:eastAsia="Arial"/>
        </w:rPr>
        <w:t xml:space="preserve">◦ (Doanh nghiệp tiếp nhận) Doanh nghiệp </w:t>
      </w:r>
      <w:r>
        <w:rPr>
          <w:rFonts w:eastAsia="Arial"/>
        </w:rPr>
        <w:t>sản xuất</w:t>
      </w:r>
      <w:r>
        <w:rPr>
          <w:rFonts w:eastAsia="Arial"/>
        </w:rPr>
        <w:t xml:space="preserve"> tại Việt Nam (Hà Nội và các khu công nghiệp lân cận)</w:t>
      </w:r>
    </w:p>
    <w:p>
      <w:pPr>
        <w:ind w:left="360"/>
        <w:spacing w:after="60" w:before="40"/>
      </w:pPr>
      <w:r>
        <w:rPr>
          <w:rFonts w:eastAsia="Arial"/>
        </w:rPr>
        <w:t xml:space="preserve">◦ (Doanh nghiệp cung cấp) Doanh nghiệp đã đăng ký trong Pool nhà cung cấp của Hệ thống </w:t>
      </w:r>
      <w:r>
        <w:rPr>
          <w:rFonts w:eastAsia="Arial"/>
        </w:rPr>
        <w:t>q</w:t>
      </w:r>
      <w:r>
        <w:rPr>
          <w:rFonts w:eastAsia="Arial"/>
        </w:rPr>
        <w:t xml:space="preserve">uản lý </w:t>
      </w:r>
      <w:r>
        <w:rPr>
          <w:rFonts w:eastAsia="Arial"/>
        </w:rPr>
        <w:t>d</w:t>
      </w:r>
      <w:r>
        <w:rPr>
          <w:rFonts w:eastAsia="Arial"/>
        </w:rPr>
        <w:t xml:space="preserve">ự án Nhà máy </w:t>
      </w:r>
      <w:r>
        <w:rPr>
          <w:rFonts w:eastAsia="Arial"/>
        </w:rPr>
        <w:t>t</w:t>
      </w:r>
      <w:r>
        <w:rPr>
          <w:rFonts w:eastAsia="Arial"/>
        </w:rPr>
        <w:t>hông minh</w:t>
      </w:r>
    </w:p>
    <w:p>
      <w:pPr>
        <w:spacing w:after="80"/>
      </w:pPr>
    </w:p>
    <w:p>
      <w:pPr>
        <w:spacing w:after="80" w:before="160"/>
      </w:pPr>
      <w:r>
        <w:rPr>
          <w:rFonts w:eastAsia="Arial"/>
          <w:b/>
          <w:bCs/>
          <w:sz w:val="24"/>
          <w:szCs w:val="24"/>
        </w:rPr>
        <w:t>□ Quy mô và điều kiện hỗ trợ</w:t>
      </w:r>
    </w:p>
    <w:p>
      <w:pPr>
        <w:ind w:left="360"/>
        <w:spacing w:after="60" w:before="40"/>
      </w:pPr>
      <w:r>
        <w:rPr>
          <w:rFonts w:eastAsia="Arial"/>
        </w:rPr>
        <w:t>◦ (Quy mô hỗ trợ) 20 doanh nghiệp</w:t>
      </w:r>
    </w:p>
    <w:p>
      <w:pPr>
        <w:ind w:left="360"/>
        <w:spacing w:after="60" w:before="40"/>
      </w:pPr>
      <w:r>
        <w:rPr>
          <w:rFonts w:eastAsia="Arial"/>
        </w:rPr>
        <w:t>◦ (Nội dung hỗ trợ) Hỗ trợ chi phí tư vấn</w:t>
      </w:r>
    </w:p>
    <w:p>
      <w:pPr>
        <w:ind w:left="360"/>
        <w:spacing w:after="60" w:before="40"/>
      </w:pPr>
      <w:r>
        <w:rPr>
          <w:rFonts w:eastAsia="Arial"/>
        </w:rPr>
        <w:t>◦ (Hạn mức hỗ trợ) 9</w:t>
      </w:r>
      <w:r>
        <w:rPr>
          <w:rFonts w:hint="eastAsia"/>
        </w:rPr>
        <w:t>,</w:t>
      </w:r>
      <w:r>
        <w:rPr>
          <w:rFonts w:eastAsia="Arial"/>
        </w:rPr>
        <w:t>200</w:t>
      </w:r>
      <w:r>
        <w:rPr>
          <w:rFonts w:hint="eastAsia"/>
        </w:rPr>
        <w:t>,</w:t>
      </w:r>
      <w:r>
        <w:rPr>
          <w:rFonts w:eastAsia="Arial"/>
        </w:rPr>
        <w:t>000 KRW (100% từ ngân sách chính phủ)</w:t>
      </w:r>
    </w:p>
    <w:p>
      <w:pPr>
        <w:ind w:left="360"/>
        <w:spacing w:after="60" w:before="40"/>
      </w:pPr>
      <w:r>
        <w:rPr>
          <w:rFonts w:eastAsia="Arial"/>
        </w:rPr>
        <w:t>◦ (Thời gian thực hiện) Từ ngày được chọn đến ngày 31/12/2026</w:t>
      </w:r>
    </w:p>
    <w:p>
      <w:pPr>
        <w:spacing w:after="80"/>
      </w:pPr>
    </w:p>
    <w:p>
      <w:pPr>
        <w:pBdr>
          <w:bottom w:val="single" w:sz="2" w:space="0" w:color="000000"/>
        </w:pBdr>
        <w:spacing w:after="120" w:before="120"/>
      </w:pPr>
    </w:p>
    <w:p>
      <w:pPr>
        <w:spacing w:after="80" w:before="160"/>
      </w:pPr>
      <w:r>
        <w:rPr>
          <w:rFonts w:eastAsia="Arial"/>
          <w:b/>
          <w:bCs/>
          <w:color w:val="1F4E79"/>
          <w:sz w:val="24"/>
          <w:szCs w:val="24"/>
        </w:rPr>
        <w:t xml:space="preserve">2. </w:t>
      </w:r>
      <w:r>
        <w:rPr>
          <w:rFonts w:eastAsia="Arial"/>
          <w:b/>
          <w:bCs/>
          <w:sz w:val="24"/>
          <w:szCs w:val="24"/>
        </w:rPr>
        <w:t xml:space="preserve">ĐĂNG KÝ VÀ TUYỂN CHỌN </w:t>
      </w:r>
    </w:p>
    <w:p>
      <w:pPr>
        <w:spacing w:after="80" w:before="160"/>
      </w:pPr>
      <w:r>
        <w:rPr>
          <w:rFonts w:eastAsia="Arial"/>
          <w:b/>
          <w:bCs/>
          <w:sz w:val="24"/>
          <w:szCs w:val="24"/>
        </w:rPr>
        <w:t>□ Thời gian và phương thức đăng ký</w:t>
      </w:r>
    </w:p>
    <w:p>
      <w:pPr>
        <w:ind w:left="360"/>
        <w:spacing w:after="60" w:before="40"/>
        <w:rPr>
          <w:rFonts w:hint="eastAsia"/>
        </w:rPr>
      </w:pPr>
      <w:r>
        <w:rPr>
          <w:rFonts w:eastAsia="Arial"/>
        </w:rPr>
        <w:t>◦ (Thời gian đăng ký)</w:t>
      </w:r>
    </w:p>
    <w:p>
      <w:pPr>
        <w:ind w:left="720"/>
        <w:spacing w:after="40" w:before="30"/>
      </w:pPr>
      <w:r>
        <w:rPr>
          <w:rFonts w:eastAsia="Arial"/>
          <w:sz w:val="21"/>
          <w:szCs w:val="21"/>
        </w:rPr>
        <w:t xml:space="preserve">- (Đợt 2) Từ ngày 31/8/2026 (Thứ Hai) đến </w:t>
      </w:r>
      <w:r>
        <w:rPr>
          <w:rFonts w:hint="eastAsia"/>
          <w:sz w:val="21"/>
          <w:szCs w:val="21"/>
        </w:rPr>
        <w:t>20</w:t>
      </w:r>
      <w:r>
        <w:rPr>
          <w:rFonts w:eastAsia="Arial"/>
          <w:sz w:val="21"/>
          <w:szCs w:val="21"/>
        </w:rPr>
        <w:t xml:space="preserve">:00 ngày </w:t>
      </w:r>
      <w:r>
        <w:rPr>
          <w:rFonts w:hint="eastAsia"/>
          <w:sz w:val="21"/>
          <w:szCs w:val="21"/>
        </w:rPr>
        <w:t>17</w:t>
      </w:r>
      <w:r>
        <w:rPr>
          <w:rFonts w:eastAsia="Arial"/>
          <w:sz w:val="21"/>
          <w:szCs w:val="21"/>
        </w:rPr>
        <w:t>/9/2026 (Thứ Hai)</w:t>
      </w:r>
    </w:p>
    <w:p>
      <w:pPr>
        <w:ind w:left="720"/>
        <w:spacing w:after="40" w:before="30"/>
      </w:pPr>
      <w:r>
        <w:rPr>
          <w:rFonts w:eastAsia="Arial"/>
          <w:sz w:val="21"/>
          <w:szCs w:val="21"/>
        </w:rPr>
        <w:t xml:space="preserve">- ※ </w:t>
      </w:r>
      <w:r>
        <w:rPr>
          <w:rFonts w:eastAsia="Arial"/>
          <w:sz w:val="21"/>
          <w:szCs w:val="21"/>
        </w:rPr>
        <w:t>Hồ sơ được xem là đã</w:t>
      </w:r>
      <w:r>
        <w:rPr>
          <w:rFonts w:eastAsia="Arial"/>
          <w:sz w:val="21"/>
          <w:szCs w:val="21"/>
        </w:rPr>
        <w:t xml:space="preserve"> được</w:t>
      </w:r>
      <w:r>
        <w:rPr>
          <w:rFonts w:eastAsia="Arial"/>
          <w:sz w:val="21"/>
          <w:szCs w:val="21"/>
        </w:rPr>
        <w:t xml:space="preserve"> tiếp nhận khi</w:t>
      </w:r>
      <w:r>
        <w:rPr>
          <w:rFonts w:eastAsia="Arial"/>
          <w:sz w:val="21"/>
          <w:szCs w:val="21"/>
        </w:rPr>
        <w:t xml:space="preserve"> Doanh nghiệp</w:t>
      </w:r>
      <w:r>
        <w:rPr>
          <w:rFonts w:eastAsia="Arial"/>
          <w:sz w:val="21"/>
          <w:szCs w:val="21"/>
        </w:rPr>
        <w:t xml:space="preserve"> nộp đầy đủ toàn bộ tài liệu bắt buộc tính theo giờ Hàn Quốc</w:t>
      </w:r>
    </w:p>
    <w:p>
      <w:pPr>
        <w:ind w:left="360"/>
        <w:spacing w:after="60" w:before="40"/>
      </w:pPr>
      <w:r>
        <w:rPr>
          <w:rFonts w:eastAsia="Arial"/>
        </w:rPr>
        <w:t>◦ (Phương thức đăng ký) Nộp qua email (hjlee@seoultp.or.kr) /</w:t>
      </w:r>
    </w:p>
    <w:p>
      <w:pPr>
        <w:ind w:left="360" w:firstLineChars="100" w:firstLine="220"/>
        <w:spacing w:after="60" w:before="40"/>
        <w:rPr>
          <w:b/>
          <w:bCs/>
        </w:rPr>
      </w:pPr>
      <w:r>
        <w:rPr>
          <w:rFonts w:eastAsia="Arial"/>
          <w:b/>
          <w:bCs/>
        </w:rPr>
        <w:t xml:space="preserve"> </w:t>
      </w:r>
      <w:r>
        <w:rPr>
          <w:rFonts w:eastAsia="Arial"/>
          <w:b/>
          <w:bCs/>
        </w:rPr>
        <w:t>Do doanh nghiệp có nhu cầu nộp</w:t>
      </w:r>
    </w:p>
    <w:p>
      <w:pPr>
        <w:ind w:left="360"/>
        <w:spacing w:after="60" w:before="40"/>
      </w:pPr>
      <w:r>
        <w:rPr>
          <w:rFonts w:eastAsia="Arial"/>
        </w:rPr>
        <w:t>◦ (Hồ sơ nộp) Đơn đăng ký và hồ sơ đính kèm</w:t>
      </w:r>
    </w:p>
    <w:p>
      <w:pPr>
        <w:spacing w:after="80"/>
      </w:pPr>
    </w:p>
    <w:p>
      <w:pPr>
        <w:spacing w:after="80" w:before="160"/>
      </w:pPr>
      <w:r>
        <w:rPr>
          <w:rFonts w:eastAsia="Arial"/>
          <w:b/>
          <w:bCs/>
          <w:sz w:val="24"/>
          <w:szCs w:val="24"/>
        </w:rPr>
        <w:t>□ Danh sách hồ sơ nộp</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left w:w="10" w:type="dxa"/>
          <w:right w:w="10" w:type="dxa"/>
        </w:tblCellMar>
      </w:tblPr>
      <w:tblGrid>
        <w:gridCol w:w="8640"/>
      </w:tblGrid>
      <w:tr>
        <w:tc>
          <w:tcPr>
            <w:tcW w:w="8640" w:type="dxa"/>
            <w:tcBorders>
              <w:top w:val="single" w:sz="1" w:space="0" w:color="BFBFBF"/>
              <w:left w:val="single" w:sz="1" w:space="0" w:color="BFBFBF"/>
              <w:bottom w:val="single" w:sz="1" w:space="0" w:color="BFBFBF"/>
              <w:right w:val="single" w:sz="1" w:space="0" w:color="BFBFBF"/>
            </w:tcBorders>
            <w:tcMar>
              <w:top w:w="80" w:type="dxa"/>
              <w:left w:w="160" w:type="dxa"/>
              <w:bottom w:w="80" w:type="dxa"/>
              <w:right w:w="160" w:type="dxa"/>
            </w:tcMar>
          </w:tcPr>
          <w:p>
            <w:pPr>
              <w:spacing w:line="276" w:lineRule="auto"/>
            </w:pPr>
            <w:r>
              <w:rPr>
                <w:rFonts w:eastAsia="Arial"/>
                <w:sz w:val="21"/>
                <w:szCs w:val="21"/>
              </w:rPr>
              <w:t>1. Đơn đăng ký dự án [bao gồm Phụ lục số 1]</w:t>
            </w:r>
          </w:p>
          <w:p>
            <w:pPr>
              <w:spacing w:line="276" w:lineRule="auto"/>
            </w:pPr>
            <w:r>
              <w:rPr>
                <w:rFonts w:eastAsia="Arial"/>
                <w:sz w:val="21"/>
                <w:szCs w:val="21"/>
              </w:rPr>
              <w:t>2. (</w:t>
            </w:r>
            <w:r>
              <w:rPr>
                <w:rFonts w:eastAsia="Arial"/>
                <w:sz w:val="21"/>
                <w:szCs w:val="21"/>
              </w:rPr>
              <w:t>DN t</w:t>
            </w:r>
            <w:r>
              <w:rPr>
                <w:rFonts w:eastAsia="Arial"/>
                <w:sz w:val="21"/>
                <w:szCs w:val="21"/>
              </w:rPr>
              <w:t>iếp nhận) Giấy phép đăng ký kinh doanh (doanh nghiệp FDI nộp Giấy chứng nhận đăng ký đầu tư)</w:t>
            </w:r>
          </w:p>
          <w:p>
            <w:pPr>
              <w:spacing w:line="276" w:lineRule="auto"/>
            </w:pPr>
            <w:r>
              <w:rPr>
                <w:rFonts w:eastAsia="Arial"/>
                <w:sz w:val="21"/>
                <w:szCs w:val="21"/>
              </w:rPr>
              <w:t>3. (</w:t>
            </w:r>
            <w:r>
              <w:rPr>
                <w:rFonts w:eastAsia="Arial"/>
                <w:sz w:val="21"/>
                <w:szCs w:val="21"/>
              </w:rPr>
              <w:t>DN t</w:t>
            </w:r>
            <w:r>
              <w:rPr>
                <w:rFonts w:eastAsia="Arial"/>
                <w:sz w:val="21"/>
                <w:szCs w:val="21"/>
              </w:rPr>
              <w:t xml:space="preserve">iếp nhận) Báo cáo tài chính hoặc </w:t>
            </w:r>
            <w:r>
              <w:rPr>
                <w:rFonts w:eastAsia="Arial"/>
                <w:sz w:val="21"/>
                <w:szCs w:val="21"/>
              </w:rPr>
              <w:t>q</w:t>
            </w:r>
            <w:r>
              <w:rPr>
                <w:rFonts w:eastAsia="Arial"/>
                <w:sz w:val="21"/>
                <w:szCs w:val="21"/>
              </w:rPr>
              <w:t>uyết toán 3 năm gần nhất</w:t>
            </w:r>
          </w:p>
          <w:p>
            <w:pPr>
              <w:spacing w:line="276" w:lineRule="auto"/>
              <w:rPr>
                <w:rFonts w:eastAsia="Arial"/>
                <w:sz w:val="21"/>
                <w:szCs w:val="21"/>
              </w:rPr>
            </w:pPr>
            <w:r>
              <w:rPr>
                <w:rFonts w:eastAsia="Arial"/>
                <w:sz w:val="21"/>
                <w:szCs w:val="21"/>
              </w:rPr>
              <w:t>4. (</w:t>
            </w:r>
            <w:r>
              <w:rPr>
                <w:rFonts w:eastAsia="Arial"/>
                <w:sz w:val="21"/>
                <w:szCs w:val="21"/>
              </w:rPr>
              <w:t>DN tiếp nhận</w:t>
            </w:r>
            <w:r>
              <w:rPr>
                <w:rFonts w:eastAsia="Arial"/>
                <w:sz w:val="21"/>
                <w:szCs w:val="21"/>
              </w:rPr>
              <w:t xml:space="preserve">) </w:t>
            </w:r>
            <w:r>
              <w:rPr>
                <w:rFonts w:eastAsia="Arial"/>
                <w:sz w:val="21"/>
                <w:szCs w:val="21"/>
              </w:rPr>
              <w:t>Xác nhận hoàn thành nghĩa vụ nộp thuế ngân sách nhà nước</w:t>
            </w:r>
          </w:p>
          <w:p>
            <w:pPr>
              <w:spacing w:line="276" w:lineRule="auto"/>
              <w:rPr>
                <w:rFonts w:eastAsia="Arial"/>
                <w:sz w:val="21"/>
                <w:szCs w:val="21"/>
              </w:rPr>
            </w:pPr>
            <w:r>
              <w:rPr>
                <w:rFonts w:ascii="맑은 고딕" w:eastAsia="맑은 고딕" w:hAnsi="맑은 고딕" w:hint="eastAsia"/>
              </w:rPr>
              <w:t>※</w:t>
            </w:r>
            <w:r>
              <w:rPr>
                <w:rFonts w:ascii="맑은 고딕" w:eastAsia="맑은 고딕" w:hAnsi="맑은 고딕"/>
              </w:rPr>
              <w:t xml:space="preserve"> </w:t>
            </w:r>
            <w:r>
              <w:rPr>
                <w:rFonts w:eastAsia="Arial"/>
                <w:sz w:val="21"/>
                <w:szCs w:val="21"/>
              </w:rPr>
              <w:t>Xác nhận hoàn thành nghĩa vụ nộp thuế ngân sách nhà nước là tài liệu do cơ quan thuế có thẩm quyền cấp, có thể nộp trước khi ký kết thỏa thuận</w:t>
            </w:r>
          </w:p>
          <w:p>
            <w:pPr>
              <w:spacing w:line="276" w:lineRule="auto"/>
              <w:rPr>
                <w:rFonts w:eastAsia="Arial"/>
                <w:sz w:val="21"/>
                <w:szCs w:val="21"/>
              </w:rPr>
            </w:pPr>
            <w:r>
              <w:rPr>
                <w:rFonts w:eastAsia="Arial"/>
                <w:sz w:val="21"/>
                <w:szCs w:val="21"/>
              </w:rPr>
              <w:t>5. (</w:t>
            </w:r>
            <w:r>
              <w:rPr>
                <w:rFonts w:eastAsia="Arial"/>
                <w:sz w:val="21"/>
                <w:szCs w:val="21"/>
              </w:rPr>
              <w:t>DN c</w:t>
            </w:r>
            <w:r>
              <w:rPr>
                <w:rFonts w:eastAsia="Arial"/>
                <w:sz w:val="21"/>
                <w:szCs w:val="21"/>
              </w:rPr>
              <w:t xml:space="preserve">ung cấp) </w:t>
            </w:r>
            <w:r>
              <w:rPr>
                <w:rFonts w:eastAsia="Arial"/>
                <w:sz w:val="21"/>
                <w:szCs w:val="21"/>
              </w:rPr>
              <w:t>Giấy chứng nhận đăng ký kinh doanh và Bản sao Đăng ký pháp nhân</w:t>
            </w:r>
          </w:p>
          <w:p>
            <w:pPr>
              <w:spacing w:line="276" w:lineRule="auto"/>
              <w:rPr>
                <w:rFonts w:eastAsia="Arial"/>
                <w:sz w:val="21"/>
                <w:szCs w:val="21"/>
              </w:rPr>
            </w:pPr>
            <w:r>
              <w:rPr>
                <w:rFonts w:eastAsia="Arial"/>
                <w:sz w:val="21"/>
                <w:szCs w:val="21"/>
              </w:rPr>
              <w:t>6. (</w:t>
            </w:r>
            <w:r>
              <w:rPr>
                <w:rFonts w:eastAsia="Arial"/>
                <w:sz w:val="21"/>
                <w:szCs w:val="21"/>
              </w:rPr>
              <w:t>DN cung cấp</w:t>
            </w:r>
            <w:r>
              <w:rPr>
                <w:rFonts w:eastAsia="Arial"/>
                <w:sz w:val="21"/>
                <w:szCs w:val="21"/>
              </w:rPr>
              <w:t xml:space="preserve">) </w:t>
            </w:r>
            <w:r>
              <w:rPr>
                <w:rFonts w:eastAsia="Arial"/>
                <w:sz w:val="21"/>
                <w:szCs w:val="21"/>
              </w:rPr>
              <w:t>Giấy xác nhận hoàn thành nghĩa vụ thuế quốc gia và thuế địa phương, mỗi loại 1 bản (trong vòng 3 tháng kể từ ngày cấp)</w:t>
            </w:r>
          </w:p>
          <w:p>
            <w:pPr>
              <w:spacing w:line="276" w:lineRule="auto"/>
            </w:pPr>
            <w:r>
              <w:rPr>
                <w:rFonts w:eastAsia="Arial"/>
                <w:sz w:val="21"/>
                <w:szCs w:val="21"/>
              </w:rPr>
              <w:t>7. (</w:t>
            </w:r>
            <w:r>
              <w:rPr>
                <w:rFonts w:eastAsia="Arial"/>
                <w:sz w:val="21"/>
                <w:szCs w:val="21"/>
              </w:rPr>
              <w:t>DN cung cấp</w:t>
            </w:r>
            <w:r>
              <w:rPr>
                <w:rFonts w:eastAsia="Arial"/>
                <w:sz w:val="21"/>
                <w:szCs w:val="21"/>
              </w:rPr>
              <w:t xml:space="preserve">) </w:t>
            </w:r>
            <w:r>
              <w:rPr>
                <w:rFonts w:eastAsia="Arial"/>
                <w:sz w:val="21"/>
                <w:szCs w:val="21"/>
              </w:rPr>
              <w:t xml:space="preserve">Cam kết [Phụ lục số 2] và </w:t>
            </w:r>
            <w:r>
              <w:rPr>
                <w:rFonts w:eastAsia="Arial"/>
                <w:sz w:val="21"/>
                <w:szCs w:val="21"/>
              </w:rPr>
              <w:t>đ</w:t>
            </w:r>
            <w:r>
              <w:rPr>
                <w:rFonts w:eastAsia="Arial"/>
                <w:sz w:val="21"/>
                <w:szCs w:val="21"/>
              </w:rPr>
              <w:t>ồng ý cung cấp và sử dụng thông tin [Phụ lục số 3], mỗi loại 1 bản</w:t>
            </w:r>
          </w:p>
        </w:tc>
      </w:tr>
    </w:tbl>
    <w:p>
      <w:pPr>
        <w:spacing w:after="80"/>
      </w:pPr>
    </w:p>
    <w:p>
      <w:pPr>
        <w:spacing w:after="80" w:before="160"/>
      </w:pPr>
      <w:r>
        <w:rPr>
          <w:rFonts w:eastAsia="Arial"/>
          <w:b/>
          <w:bCs/>
          <w:sz w:val="24"/>
          <w:szCs w:val="24"/>
        </w:rPr>
        <w:t>□ Điều kiện đăng ký</w:t>
      </w:r>
    </w:p>
    <w:p>
      <w:pPr>
        <w:ind w:left="360"/>
        <w:spacing w:after="60" w:before="40"/>
      </w:pPr>
      <w:r>
        <w:rPr>
          <w:rFonts w:eastAsia="Arial"/>
        </w:rPr>
        <w:t>◦ (Doanh nghiệp tiếp nhận) Doanh nghiệp được thành lập và hoạt động hợp pháp tại Việt Nam (Hà Nội và các khu công nghiệp lân cận), có cơ sở sản xuất thực tế</w:t>
      </w:r>
    </w:p>
    <w:p>
      <w:pPr>
        <w:ind w:left="360"/>
        <w:spacing w:after="60" w:before="40"/>
      </w:pPr>
      <w:r>
        <w:rPr>
          <w:rFonts w:eastAsia="Arial"/>
        </w:rPr>
        <w:t xml:space="preserve">◦ (Doanh nghiệp cung cấp) Doanh nghiệp đã đăng ký trong Pool nhà cung cấp của Hệ thống Quản lý </w:t>
      </w:r>
      <w:r>
        <w:rPr>
          <w:rFonts w:eastAsia="Arial"/>
        </w:rPr>
        <w:t>d</w:t>
      </w:r>
      <w:r>
        <w:rPr>
          <w:rFonts w:eastAsia="Arial"/>
        </w:rPr>
        <w:t xml:space="preserve">ự án Nhà máy </w:t>
      </w:r>
      <w:r>
        <w:rPr>
          <w:rFonts w:eastAsia="Arial"/>
        </w:rPr>
        <w:t>t</w:t>
      </w:r>
      <w:r>
        <w:rPr>
          <w:rFonts w:eastAsia="Arial"/>
        </w:rPr>
        <w:t xml:space="preserve">hông minh, có nhân lực có khả năng hỗ trợ tư vấn cải tiến quy trình và xây dựng </w:t>
      </w:r>
      <w:r>
        <w:rPr>
          <w:rFonts w:eastAsia="Arial"/>
        </w:rPr>
        <w:t>n</w:t>
      </w:r>
      <w:r>
        <w:rPr>
          <w:rFonts w:eastAsia="Arial"/>
        </w:rPr>
        <w:t xml:space="preserve">hà máy </w:t>
      </w:r>
      <w:r>
        <w:rPr>
          <w:rFonts w:eastAsia="Arial"/>
        </w:rPr>
        <w:t>t</w:t>
      </w:r>
      <w:r>
        <w:rPr>
          <w:rFonts w:eastAsia="Arial"/>
        </w:rPr>
        <w:t>hông minh tại Việt Nam</w:t>
      </w:r>
    </w:p>
    <w:p>
      <w:pPr>
        <w:ind w:left="360"/>
        <w:spacing w:after="60" w:before="40"/>
      </w:pPr>
      <w:r>
        <w:rPr>
          <w:rFonts w:eastAsia="Arial"/>
        </w:rPr>
        <w:t>◦ (Trường hợp bị loại) Doanh nghiệp thuộc diện không đủ điều kiện tính đến ngày đóng hồ sơ sẽ bị loại khỏi chương trình hỗ trợ</w:t>
      </w:r>
    </w:p>
    <w:p>
      <w:pPr>
        <w:spacing w:after="80"/>
      </w:pPr>
    </w:p>
    <w:p>
      <w:pPr>
        <w:spacing w:after="80" w:before="160"/>
      </w:pPr>
      <w:r>
        <w:rPr>
          <w:rFonts w:eastAsia="Arial"/>
          <w:b/>
          <w:bCs/>
          <w:sz w:val="24"/>
          <w:szCs w:val="24"/>
        </w:rPr>
        <w:t>□ Các trường hợp không đủ điều kiện</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left w:w="10" w:type="dxa"/>
          <w:right w:w="10" w:type="dxa"/>
        </w:tblCellMar>
      </w:tblPr>
      <w:tblGrid>
        <w:gridCol w:w="8640"/>
      </w:tblGrid>
      <w:tr>
        <w:tc>
          <w:tcPr>
            <w:tcW w:w="864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60" w:type="dxa"/>
              <w:bottom w:w="100" w:type="dxa"/>
              <w:right w:w="160" w:type="dxa"/>
            </w:tcMar>
          </w:tcPr>
          <w:p>
            <w:pPr>
              <w:jc w:val="center"/>
            </w:pPr>
            <w:r>
              <w:rPr>
                <w:rFonts w:eastAsia="Arial"/>
                <w:b/>
                <w:bCs/>
                <w:sz w:val="21"/>
                <w:szCs w:val="21"/>
              </w:rPr>
              <w:t>&lt; Các trường hợp không đủ điều kiện &gt;</w:t>
            </w:r>
          </w:p>
          <w:p>
            <w:r>
              <w:rPr>
                <w:rFonts w:eastAsia="Arial"/>
                <w:sz w:val="21"/>
                <w:szCs w:val="21"/>
              </w:rPr>
              <w:t>⦁ Doanh nghiệp đang tạm ngừng hoặc đã đóng cửa</w:t>
            </w:r>
          </w:p>
          <w:p>
            <w:r>
              <w:rPr>
                <w:rFonts w:eastAsia="Arial"/>
                <w:sz w:val="21"/>
                <w:szCs w:val="21"/>
              </w:rPr>
              <w:t>⦁ Doanh nghiệp đang nợ thuế quốc gia và thuế địa phương</w:t>
            </w:r>
          </w:p>
          <w:p>
            <w:pPr>
              <w:rPr>
                <w:rFonts w:eastAsia="Arial"/>
                <w:sz w:val="21"/>
                <w:szCs w:val="21"/>
              </w:rPr>
            </w:pPr>
            <w:r>
              <w:rPr>
                <w:rFonts w:eastAsia="Arial"/>
                <w:sz w:val="21"/>
                <w:szCs w:val="21"/>
              </w:rPr>
              <w:t>⦁ Doanh nghiệp kinh doanh dịch vụ vui chơi giải trí, khách sạn, nhà hàng</w:t>
            </w:r>
          </w:p>
          <w:p>
            <w:pPr>
              <w:rPr>
                <w:rFonts w:eastAsia="Arial"/>
                <w:sz w:val="21"/>
                <w:szCs w:val="21"/>
              </w:rPr>
            </w:pPr>
            <w:r>
              <w:rPr>
                <w:rFonts w:eastAsia="Arial"/>
                <w:sz w:val="21"/>
                <w:szCs w:val="21"/>
              </w:rPr>
              <w:t xml:space="preserve">⦁ </w:t>
            </w:r>
            <w:r>
              <w:rPr>
                <w:rFonts w:eastAsia="Arial"/>
                <w:sz w:val="21"/>
                <w:szCs w:val="21"/>
              </w:rPr>
              <w:t>Ngành sản xuất đồ giải trí không lành mạnh</w:t>
            </w:r>
          </w:p>
          <w:p>
            <w:pPr>
              <w:rPr>
                <w:rFonts w:eastAsia="Arial"/>
                <w:sz w:val="21"/>
                <w:szCs w:val="21"/>
              </w:rPr>
            </w:pPr>
            <w:r>
              <w:rPr>
                <w:rFonts w:ascii="Cambria Math" w:eastAsia="Arial" w:hAnsi="Cambria Math" w:cs="Cambria Math"/>
                <w:sz w:val="21"/>
                <w:szCs w:val="21"/>
              </w:rPr>
              <w:t xml:space="preserve">⦁ </w:t>
            </w:r>
            <w:r>
              <w:rPr>
                <w:rFonts w:eastAsia="Arial"/>
                <w:sz w:val="21"/>
                <w:szCs w:val="21"/>
              </w:rPr>
              <w:t>Doanh nghiệp đang trong tình trạng "hạn chế tham gia" trong Dự án hỗ trợ đổi mới sản xuất thông minh</w:t>
            </w:r>
          </w:p>
          <w:p>
            <w:pPr>
              <w:rPr>
                <w:rFonts w:eastAsia="Arial"/>
                <w:sz w:val="21"/>
                <w:szCs w:val="21"/>
              </w:rPr>
            </w:pPr>
            <w:r>
              <w:rPr>
                <w:rFonts w:eastAsia="Arial"/>
                <w:sz w:val="21"/>
                <w:szCs w:val="21"/>
              </w:rPr>
              <w:t>(Trường hợp doanh nghiệp tiếp nhận trong nước đang bị "hạn chế tham gia" thì pháp nhân địa phương cũng không được tham gia)</w:t>
            </w:r>
          </w:p>
          <w:p>
            <w:pPr>
              <w:rPr>
                <w:rFonts w:eastAsia="Arial"/>
                <w:sz w:val="21"/>
                <w:szCs w:val="21"/>
              </w:rPr>
            </w:pPr>
            <w:r>
              <w:rPr>
                <w:rFonts w:ascii="Cambria Math" w:eastAsia="Arial" w:hAnsi="Cambria Math" w:cs="Cambria Math"/>
                <w:sz w:val="21"/>
                <w:szCs w:val="21"/>
              </w:rPr>
              <w:t>⦁</w:t>
            </w:r>
            <w:r>
              <w:rPr>
                <w:rFonts w:eastAsia="Arial"/>
                <w:sz w:val="21"/>
                <w:szCs w:val="21"/>
              </w:rPr>
              <w:t xml:space="preserve"> Doanh</w:t>
            </w:r>
            <w:r>
              <w:rPr>
                <w:rFonts w:eastAsia="Arial"/>
                <w:sz w:val="21"/>
                <w:szCs w:val="21"/>
              </w:rPr>
              <w:t xml:space="preserve"> </w:t>
            </w:r>
            <w:r>
              <w:rPr>
                <w:rFonts w:eastAsia="Arial"/>
                <w:sz w:val="21"/>
                <w:szCs w:val="21"/>
              </w:rPr>
              <w:t>nghiệp được xác nhận có hành vi gian lận, làm giả hoặc các vi phạm nghiêm trọng trong đơn đăng ký và hồ sơ nộp</w:t>
            </w:r>
          </w:p>
          <w:p>
            <w:r>
              <w:rPr>
                <w:rFonts w:ascii="Cambria Math" w:eastAsia="Arial" w:hAnsi="Cambria Math" w:cs="Cambria Math"/>
                <w:sz w:val="21"/>
                <w:szCs w:val="21"/>
              </w:rPr>
              <w:t>⦁</w:t>
            </w:r>
            <w:r>
              <w:rPr>
                <w:rFonts w:eastAsia="Arial"/>
                <w:sz w:val="21"/>
                <w:szCs w:val="21"/>
              </w:rPr>
              <w:t xml:space="preserve"> </w:t>
            </w:r>
            <w:r>
              <w:rPr>
                <w:rFonts w:eastAsia="Arial"/>
                <w:sz w:val="21"/>
                <w:szCs w:val="21"/>
              </w:rPr>
              <w:t>Doanh nghiệp không thể hợp tác trong các hoạt động cần thiết để thực hiện dự án như vào hiện trường tại Việt Nam, cung cấp tài liệu, phỏng vấn người liên quan, v.v.</w:t>
            </w:r>
          </w:p>
        </w:tc>
      </w:tr>
    </w:tbl>
    <w:p>
      <w:pPr>
        <w:spacing w:after="80"/>
      </w:pPr>
    </w:p>
    <w:p>
      <w:pPr>
        <w:pBdr>
          <w:bottom w:val="single" w:sz="2" w:space="0" w:color="000000"/>
        </w:pBdr>
        <w:spacing w:after="120" w:before="120"/>
      </w:pPr>
    </w:p>
    <w:p>
      <w:pPr>
        <w:spacing w:after="80" w:before="160"/>
        <w:rPr>
          <w:b/>
          <w:bCs/>
          <w:color w:val="1F4E79"/>
          <w:sz w:val="24"/>
          <w:szCs w:val="24"/>
        </w:rPr>
      </w:pPr>
    </w:p>
    <w:p>
      <w:pPr>
        <w:spacing w:after="80" w:before="160"/>
        <w:rPr>
          <w:b/>
          <w:bCs/>
          <w:color w:val="1F4E79"/>
          <w:sz w:val="24"/>
          <w:szCs w:val="24"/>
        </w:rPr>
      </w:pPr>
    </w:p>
    <w:p>
      <w:pPr>
        <w:spacing w:after="80" w:before="160"/>
        <w:rPr>
          <w:b/>
          <w:bCs/>
          <w:color w:val="1F4E79"/>
          <w:sz w:val="24"/>
          <w:szCs w:val="24"/>
        </w:rPr>
      </w:pPr>
    </w:p>
    <w:p>
      <w:pPr>
        <w:spacing w:after="80" w:before="160"/>
        <w:rPr>
          <w:b/>
          <w:bCs/>
          <w:color w:val="1F4E79"/>
          <w:sz w:val="24"/>
          <w:szCs w:val="24"/>
        </w:rPr>
      </w:pPr>
    </w:p>
    <w:p>
      <w:pPr>
        <w:autoSpaceDE/>
        <w:autoSpaceDN/>
        <w:widowControl/>
        <w:wordWrap/>
        <w:rPr>
          <w:rFonts w:eastAsia="Arial"/>
          <w:b/>
          <w:bCs/>
          <w:color w:val="1F4E79"/>
          <w:sz w:val="24"/>
          <w:szCs w:val="24"/>
        </w:rPr>
      </w:pPr>
      <w:r>
        <w:rPr>
          <w:rFonts w:eastAsia="Arial"/>
          <w:b/>
          <w:bCs/>
          <w:color w:val="1F4E79"/>
          <w:sz w:val="24"/>
          <w:szCs w:val="24"/>
        </w:rPr>
        <w:br w:type="page"/>
      </w:r>
    </w:p>
    <w:p>
      <w:pPr>
        <w:spacing w:after="80" w:before="160"/>
      </w:pPr>
      <w:r>
        <w:rPr>
          <w:rFonts w:eastAsia="Arial"/>
          <w:b/>
          <w:bCs/>
          <w:color w:val="1F4E79"/>
          <w:sz w:val="24"/>
          <w:szCs w:val="24"/>
        </w:rPr>
        <w:t>3. QUY TRÌNH HỖ TRỢ VÀ TIÊU CHÍ ĐÁNH GIÁ</w:t>
      </w:r>
    </w:p>
    <w:p>
      <w:pPr>
        <w:spacing w:after="80" w:before="160"/>
      </w:pPr>
      <w:r>
        <w:rPr>
          <w:rFonts w:eastAsia="Arial"/>
          <w:b/>
          <w:bCs/>
          <w:sz w:val="24"/>
          <w:szCs w:val="24"/>
        </w:rPr>
        <w:t>□ Quy trình hỗ trợ</w:t>
      </w:r>
    </w:p>
    <w:tbl>
      <w:tblP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left w:w="10" w:type="dxa"/>
          <w:right w:w="10" w:type="dxa"/>
        </w:tblCellMar>
      </w:tblPr>
      <w:tblGrid>
        <w:gridCol w:w="1700"/>
        <w:gridCol w:w="567"/>
        <w:gridCol w:w="1811"/>
        <w:gridCol w:w="457"/>
        <w:gridCol w:w="1843"/>
        <w:gridCol w:w="567"/>
        <w:gridCol w:w="1843"/>
      </w:tblGrid>
      <w:tr>
        <w:tc>
          <w:tcPr>
            <w:tcW w:w="1700" w:type="dxa"/>
            <w:tcBorders>
              <w:top w:val="single" w:sz="1" w:space="0" w:color="BFBFBF"/>
              <w:left w:val="single" w:sz="1" w:space="0" w:color="BFBFBF"/>
              <w:bottom w:val="single" w:sz="1" w:space="0" w:color="BFBFBF"/>
              <w:right w:val="single" w:sz="1" w:space="0" w:color="BFBFBF"/>
            </w:tcBorders>
            <w:shd w:val="clear" w:color="auto" w:fill="D9D9D9"/>
            <w:tcMar>
              <w:top w:w="60" w:type="dxa"/>
              <w:left w:w="120" w:type="dxa"/>
              <w:bottom w:w="60" w:type="dxa"/>
              <w:right w:w="120" w:type="dxa"/>
            </w:tcMar>
            <w:vAlign w:val="center"/>
          </w:tcPr>
          <w:p>
            <w:pPr>
              <w:jc w:val="center"/>
            </w:pPr>
            <w:r>
              <w:rPr>
                <w:rFonts w:eastAsia="Arial"/>
                <w:b/>
                <w:bCs/>
                <w:sz w:val="21"/>
                <w:szCs w:val="21"/>
              </w:rPr>
              <w:t>① Thông báo dự án</w:t>
            </w:r>
          </w:p>
        </w:tc>
        <w:tc>
          <w:tcPr>
            <w:tcW w:w="567" w:type="dxa"/>
            <w:tcBorders>
              <w:top w:val="nil"/>
              <w:left w:val="single" w:sz="1" w:space="0" w:color="BFBFBF"/>
              <w:bottom w:val="single" w:sz="2" w:space="0" w:color="BFBFBF"/>
              <w:right w:val="single" w:sz="1" w:space="0" w:color="BFBFBF"/>
            </w:tcBorders>
            <w:shd w:val="clear" w:color="auto" w:fill="FFFFFF"/>
            <w:tcMar>
              <w:top w:w="60" w:type="dxa"/>
              <w:left w:w="120" w:type="dxa"/>
              <w:bottom w:w="60" w:type="dxa"/>
              <w:right w:w="120" w:type="dxa"/>
            </w:tcMar>
            <w:vAlign w:val="center"/>
          </w:tcPr>
          <w:p>
            <w:pPr>
              <w:jc w:val="center"/>
              <w:rPr>
                <w:rFonts w:hint="eastAsia"/>
              </w:rPr>
            </w:pPr>
          </w:p>
        </w:tc>
        <w:tc>
          <w:tcPr>
            <w:tcW w:w="1811" w:type="dxa"/>
            <w:tcBorders>
              <w:top w:val="single" w:sz="1" w:space="0" w:color="BFBFBF"/>
              <w:left w:val="single" w:sz="1" w:space="0" w:color="BFBFBF"/>
              <w:bottom w:val="single" w:sz="1" w:space="0" w:color="BFBFBF"/>
              <w:right w:val="nil"/>
            </w:tcBorders>
            <w:shd w:val="clear" w:color="auto" w:fill="D9D9D9"/>
            <w:tcMar>
              <w:top w:w="60" w:type="dxa"/>
              <w:left w:w="120" w:type="dxa"/>
              <w:bottom w:w="60" w:type="dxa"/>
              <w:right w:w="120" w:type="dxa"/>
            </w:tcMar>
            <w:vAlign w:val="center"/>
          </w:tcPr>
          <w:p>
            <w:pPr>
              <w:jc w:val="center"/>
            </w:pPr>
            <w:r>
              <w:rPr>
                <w:rFonts w:eastAsia="Arial"/>
                <w:b/>
                <w:bCs/>
                <w:sz w:val="21"/>
                <w:szCs w:val="21"/>
              </w:rPr>
              <w:t>② Đăng ký · Tiếp nhận</w:t>
            </w:r>
          </w:p>
        </w:tc>
        <w:tc>
          <w:tcPr>
            <w:tcW w:w="457" w:type="dxa"/>
            <w:tcBorders>
              <w:top w:val="nil"/>
              <w:left w:val="nil"/>
              <w:bottom w:val="nil"/>
              <w:right w:val="nil"/>
            </w:tcBorders>
            <w:shd w:val="clear" w:color="auto" w:fill="FFFFFF"/>
            <w:tcMar>
              <w:top w:w="60" w:type="dxa"/>
              <w:left w:w="120" w:type="dxa"/>
              <w:bottom w:w="60" w:type="dxa"/>
              <w:right w:w="120" w:type="dxa"/>
            </w:tcMar>
            <w:vAlign w:val="center"/>
          </w:tcPr>
          <w:p>
            <w:pPr>
              <w:jc w:val="center"/>
            </w:pPr>
          </w:p>
        </w:tc>
        <w:tc>
          <w:tcPr>
            <w:tcW w:w="1843" w:type="dxa"/>
            <w:tcBorders>
              <w:top w:val="single" w:sz="1" w:space="0" w:color="BFBFBF"/>
              <w:left w:val="nil"/>
              <w:bottom w:val="single" w:sz="1" w:space="0" w:color="BFBFBF"/>
              <w:right w:val="nil"/>
            </w:tcBorders>
            <w:shd w:val="clear" w:color="auto" w:fill="D9D9D9"/>
            <w:tcMar>
              <w:top w:w="60" w:type="dxa"/>
              <w:left w:w="120" w:type="dxa"/>
              <w:bottom w:w="60" w:type="dxa"/>
              <w:right w:w="120" w:type="dxa"/>
            </w:tcMar>
            <w:vAlign w:val="center"/>
          </w:tcPr>
          <w:p>
            <w:pPr>
              <w:jc w:val="center"/>
            </w:pPr>
            <w:r>
              <w:rPr>
                <w:rFonts w:eastAsia="Arial"/>
                <w:b/>
                <w:bCs/>
                <w:sz w:val="21"/>
                <w:szCs w:val="21"/>
              </w:rPr>
              <w:t>③ Xem xét điều kiện</w:t>
            </w:r>
          </w:p>
        </w:tc>
        <w:tc>
          <w:tcPr>
            <w:tcW w:w="567" w:type="dxa"/>
            <w:tcBorders>
              <w:top w:val="nil"/>
              <w:left w:val="nil"/>
              <w:bottom w:val="nil"/>
              <w:right w:val="nil"/>
            </w:tcBorders>
            <w:shd w:val="clear" w:color="auto" w:fill="FFFFFF"/>
            <w:tcMar>
              <w:top w:w="60" w:type="dxa"/>
              <w:left w:w="120" w:type="dxa"/>
              <w:bottom w:w="60" w:type="dxa"/>
              <w:right w:w="120" w:type="dxa"/>
            </w:tcMar>
            <w:vAlign w:val="center"/>
          </w:tcPr>
          <w:p>
            <w:pPr>
              <w:jc w:val="center"/>
            </w:pPr>
          </w:p>
        </w:tc>
        <w:tc>
          <w:tcPr>
            <w:tcW w:w="1843" w:type="dxa"/>
            <w:tcBorders>
              <w:top w:val="single" w:sz="1" w:space="0" w:color="BFBFBF"/>
              <w:left w:val="nil"/>
              <w:bottom w:val="single" w:sz="1" w:space="0" w:color="BFBFBF"/>
              <w:right w:val="single" w:sz="1" w:space="0" w:color="BFBFBF"/>
            </w:tcBorders>
            <w:shd w:val="clear" w:color="auto" w:fill="D9D9D9"/>
            <w:tcMar>
              <w:top w:w="60" w:type="dxa"/>
              <w:left w:w="120" w:type="dxa"/>
              <w:bottom w:w="60" w:type="dxa"/>
              <w:right w:w="120" w:type="dxa"/>
            </w:tcMar>
            <w:vAlign w:val="center"/>
          </w:tcPr>
          <w:p>
            <w:pPr>
              <w:jc w:val="center"/>
            </w:pPr>
            <w:r>
              <w:rPr>
                <w:rFonts w:eastAsia="Arial"/>
                <w:b/>
                <w:bCs/>
                <w:sz w:val="21"/>
                <w:szCs w:val="21"/>
              </w:rPr>
              <w:t>④ Đánh giá hồ sơ</w:t>
            </w:r>
          </w:p>
        </w:tc>
      </w:tr>
      <w:tr>
        <w:tc>
          <w:tcPr>
            <w:tcW w:w="1700" w:type="dxa"/>
            <w:tcBorders>
              <w:top w:val="single" w:sz="1" w:space="0" w:color="BFBFBF"/>
              <w:left w:val="single" w:sz="1" w:space="0" w:color="BFBFBF"/>
              <w:bottom w:val="single" w:sz="2" w:space="0" w:color="BFBFBF"/>
              <w:right w:val="single" w:sz="1" w:space="0" w:color="BFBFBF"/>
            </w:tcBorders>
            <w:shd w:val="clear" w:color="auto" w:fill="F2F2F2"/>
            <w:tcMar>
              <w:top w:w="60" w:type="dxa"/>
              <w:left w:w="120" w:type="dxa"/>
              <w:bottom w:w="60" w:type="dxa"/>
              <w:right w:w="120" w:type="dxa"/>
            </w:tcMar>
            <w:vAlign w:val="center"/>
          </w:tcPr>
          <w:p>
            <w:pPr>
              <w:jc w:val="center"/>
            </w:pPr>
            <w:r>
              <w:rPr>
                <w:rFonts w:eastAsia="Arial"/>
                <w:sz w:val="19"/>
                <w:szCs w:val="19"/>
              </w:rPr>
              <w:t>Seoul TP</w:t>
            </w:r>
          </w:p>
        </w:tc>
        <w:tc>
          <w:tcPr>
            <w:tcW w:w="567" w:type="dxa"/>
            <w:tcBorders>
              <w:top w:val="single" w:sz="2" w:space="0" w:color="BFBFBF"/>
              <w:left w:val="single" w:sz="1" w:space="0" w:color="BFBFBF"/>
              <w:bottom w:val="single" w:sz="2" w:space="0" w:color="BFBFBF"/>
              <w:right w:val="single" w:sz="1" w:space="0" w:color="BFBFBF"/>
            </w:tcBorders>
            <w:shd w:val="clear" w:color="auto" w:fill="FFFFFF"/>
            <w:tcMar>
              <w:top w:w="60" w:type="dxa"/>
              <w:left w:w="120" w:type="dxa"/>
              <w:bottom w:w="60" w:type="dxa"/>
              <w:right w:w="120" w:type="dxa"/>
            </w:tcMar>
            <w:vAlign w:val="center"/>
          </w:tcPr>
          <w:p>
            <w:pPr>
              <w:jc w:val="center"/>
            </w:pPr>
            <w:r>
              <w:rPr>
                <w:rFonts w:eastAsia="Arial"/>
                <w:sz w:val="21"/>
                <w:szCs w:val="21"/>
              </w:rPr>
              <w:t>→</w:t>
            </w:r>
          </w:p>
        </w:tc>
        <w:tc>
          <w:tcPr>
            <w:tcW w:w="1811" w:type="dxa"/>
            <w:tcBorders>
              <w:top w:val="single" w:sz="1" w:space="0" w:color="BFBFBF"/>
              <w:left w:val="single" w:sz="1" w:space="0" w:color="BFBFBF"/>
              <w:bottom w:val="single" w:sz="2" w:space="0" w:color="BFBFBF"/>
              <w:right w:val="nil"/>
            </w:tcBorders>
            <w:shd w:val="clear" w:color="auto" w:fill="F2F2F2"/>
            <w:tcMar>
              <w:top w:w="60" w:type="dxa"/>
              <w:left w:w="120" w:type="dxa"/>
              <w:bottom w:w="60" w:type="dxa"/>
              <w:right w:w="120" w:type="dxa"/>
            </w:tcMar>
            <w:vAlign w:val="center"/>
          </w:tcPr>
          <w:p>
            <w:pPr>
              <w:jc w:val="center"/>
            </w:pPr>
            <w:r>
              <w:rPr>
                <w:rFonts w:eastAsia="Arial"/>
                <w:sz w:val="19"/>
                <w:szCs w:val="19"/>
              </w:rPr>
              <w:t>DN tiếp nhận/cung cấp (nộp qua email)</w:t>
            </w:r>
          </w:p>
        </w:tc>
        <w:tc>
          <w:tcPr>
            <w:tcW w:w="457" w:type="dxa"/>
            <w:tcBorders>
              <w:top w:val="nil"/>
              <w:left w:val="nil"/>
              <w:bottom w:val="nil"/>
              <w:right w:val="nil"/>
            </w:tcBorders>
            <w:shd w:val="clear" w:color="auto" w:fill="FFFFFF"/>
            <w:tcMar>
              <w:top w:w="60" w:type="dxa"/>
              <w:left w:w="120" w:type="dxa"/>
              <w:bottom w:w="60" w:type="dxa"/>
              <w:right w:w="120" w:type="dxa"/>
            </w:tcMar>
            <w:vAlign w:val="center"/>
          </w:tcPr>
          <w:p>
            <w:pPr>
              <w:jc w:val="center"/>
            </w:pPr>
            <w:r>
              <w:rPr>
                <w:rFonts w:eastAsia="Arial"/>
                <w:sz w:val="21"/>
                <w:szCs w:val="21"/>
              </w:rPr>
              <w:t>→</w:t>
            </w:r>
          </w:p>
        </w:tc>
        <w:tc>
          <w:tcPr>
            <w:tcW w:w="1843" w:type="dxa"/>
            <w:tcBorders>
              <w:top w:val="single" w:sz="1" w:space="0" w:color="BFBFBF"/>
              <w:left w:val="nil"/>
              <w:bottom w:val="single" w:sz="2" w:space="0" w:color="BFBFBF"/>
              <w:right w:val="nil"/>
            </w:tcBorders>
            <w:shd w:val="clear" w:color="auto" w:fill="F2F2F2"/>
            <w:tcMar>
              <w:top w:w="60" w:type="dxa"/>
              <w:left w:w="120" w:type="dxa"/>
              <w:bottom w:w="60" w:type="dxa"/>
              <w:right w:w="120" w:type="dxa"/>
            </w:tcMar>
            <w:vAlign w:val="center"/>
          </w:tcPr>
          <w:p>
            <w:pPr>
              <w:jc w:val="center"/>
            </w:pPr>
            <w:r>
              <w:rPr>
                <w:rFonts w:eastAsia="Arial"/>
                <w:sz w:val="19"/>
                <w:szCs w:val="19"/>
              </w:rPr>
              <w:t>Seoul TP</w:t>
            </w:r>
          </w:p>
        </w:tc>
        <w:tc>
          <w:tcPr>
            <w:tcW w:w="567" w:type="dxa"/>
            <w:tcBorders>
              <w:top w:val="nil"/>
              <w:left w:val="nil"/>
              <w:bottom w:val="nil"/>
              <w:right w:val="nil"/>
            </w:tcBorders>
            <w:shd w:val="clear" w:color="auto" w:fill="FFFFFF"/>
            <w:tcMar>
              <w:top w:w="60" w:type="dxa"/>
              <w:left w:w="120" w:type="dxa"/>
              <w:bottom w:w="60" w:type="dxa"/>
              <w:right w:w="120" w:type="dxa"/>
            </w:tcMar>
            <w:vAlign w:val="center"/>
          </w:tcPr>
          <w:p>
            <w:pPr>
              <w:jc w:val="center"/>
            </w:pPr>
            <w:r>
              <w:rPr>
                <w:rFonts w:eastAsia="Arial"/>
                <w:sz w:val="21"/>
                <w:szCs w:val="21"/>
              </w:rPr>
              <w:t>→</w:t>
            </w:r>
          </w:p>
        </w:tc>
        <w:tc>
          <w:tcPr>
            <w:tcW w:w="1843" w:type="dxa"/>
            <w:tcBorders>
              <w:top w:val="single" w:sz="1" w:space="0" w:color="BFBFBF"/>
              <w:left w:val="nil"/>
              <w:bottom w:val="single" w:sz="2" w:space="0" w:color="BFBFBF"/>
              <w:right w:val="single" w:sz="1" w:space="0" w:color="BFBFBF"/>
            </w:tcBorders>
            <w:shd w:val="clear" w:color="auto" w:fill="F2F2F2"/>
            <w:tcMar>
              <w:top w:w="60" w:type="dxa"/>
              <w:left w:w="120" w:type="dxa"/>
              <w:bottom w:w="60" w:type="dxa"/>
              <w:right w:w="120" w:type="dxa"/>
            </w:tcMar>
            <w:vAlign w:val="center"/>
          </w:tcPr>
          <w:p>
            <w:pPr>
              <w:jc w:val="center"/>
            </w:pPr>
            <w:r>
              <w:rPr>
                <w:rFonts w:eastAsia="Arial"/>
                <w:sz w:val="19"/>
                <w:szCs w:val="19"/>
              </w:rPr>
              <w:t>Seoul TP (Hội đồng đánh giá)</w:t>
            </w:r>
          </w:p>
        </w:tc>
      </w:tr>
      <w:tr>
        <w:trPr>
          <w:trHeight w:val="451" w:hRule="atLeast"/>
        </w:trPr>
        <w:tc>
          <w:tcPr>
            <w:tcW w:w="1700" w:type="dxa"/>
            <w:tcBorders>
              <w:top w:val="single" w:sz="2" w:space="0" w:color="BFBFBF"/>
              <w:left w:val="single" w:sz="2" w:space="0" w:color="BFBFBF"/>
              <w:bottom w:val="single" w:sz="2" w:space="0" w:color="BFBFBF"/>
              <w:right w:val="single" w:sz="2" w:space="0" w:color="BFBFBF"/>
            </w:tcBorders>
            <w:shd w:val="clear" w:color="auto" w:fill="FFFFFF"/>
            <w:tcMar>
              <w:top w:w="60" w:type="dxa"/>
              <w:left w:w="120" w:type="dxa"/>
              <w:bottom w:w="60" w:type="dxa"/>
              <w:right w:w="120" w:type="dxa"/>
            </w:tcMar>
            <w:vAlign w:val="center"/>
          </w:tcPr>
          <w:p>
            <w:pPr>
              <w:jc w:val="center"/>
              <w:rPr>
                <w:sz w:val="20"/>
                <w:szCs w:val="20"/>
              </w:rPr>
            </w:pPr>
            <w:r>
              <w:rPr>
                <w:rFonts w:hint="eastAsia"/>
                <w:sz w:val="20"/>
                <w:szCs w:val="20"/>
              </w:rPr>
              <w:t>31</w:t>
            </w:r>
            <w:r>
              <w:rPr>
                <w:rFonts w:eastAsia="Arial"/>
                <w:sz w:val="20"/>
                <w:szCs w:val="20"/>
              </w:rPr>
              <w:t>/8</w:t>
            </w:r>
            <w:r>
              <w:rPr>
                <w:rFonts w:hint="eastAsia"/>
                <w:sz w:val="20"/>
                <w:szCs w:val="20"/>
              </w:rPr>
              <w:t xml:space="preserve"> </w:t>
            </w:r>
            <w:r>
              <w:rPr>
                <w:rFonts w:eastAsia="Arial"/>
                <w:sz w:val="20"/>
                <w:szCs w:val="20"/>
              </w:rPr>
              <w:t>~</w:t>
            </w:r>
            <w:r>
              <w:rPr>
                <w:rFonts w:hint="eastAsia"/>
                <w:sz w:val="20"/>
                <w:szCs w:val="20"/>
              </w:rPr>
              <w:t xml:space="preserve"> </w:t>
            </w:r>
            <w:r>
              <w:rPr>
                <w:rFonts w:hint="eastAsia"/>
                <w:sz w:val="20"/>
                <w:szCs w:val="20"/>
              </w:rPr>
              <w:t>17</w:t>
            </w:r>
            <w:r>
              <w:rPr>
                <w:rFonts w:eastAsia="Arial"/>
                <w:sz w:val="20"/>
                <w:szCs w:val="20"/>
              </w:rPr>
              <w:t>/9</w:t>
            </w:r>
          </w:p>
        </w:tc>
        <w:tc>
          <w:tcPr>
            <w:tcW w:w="567" w:type="dxa"/>
            <w:tcBorders>
              <w:top w:val="single" w:sz="2" w:space="0" w:color="BFBFBF"/>
              <w:left w:val="single" w:sz="2" w:space="0" w:color="BFBFBF"/>
              <w:bottom w:val="nil"/>
              <w:right w:val="single" w:sz="2" w:space="0" w:color="BFBFBF"/>
            </w:tcBorders>
            <w:shd w:val="clear" w:color="auto" w:fill="FFFFFF"/>
            <w:tcMar>
              <w:top w:w="60" w:type="dxa"/>
              <w:left w:w="120" w:type="dxa"/>
              <w:bottom w:w="60" w:type="dxa"/>
              <w:right w:w="120" w:type="dxa"/>
            </w:tcMar>
            <w:vAlign w:val="center"/>
          </w:tcPr>
          <w:p>
            <w:pPr>
              <w:jc w:val="center"/>
              <w:tabs>
                <w:tab w:val="center" w:pos="163"/>
              </w:tabs>
              <w:rPr>
                <w:sz w:val="20"/>
                <w:szCs w:val="20"/>
              </w:rPr>
            </w:pPr>
          </w:p>
        </w:tc>
        <w:tc>
          <w:tcPr>
            <w:tcW w:w="1811" w:type="dxa"/>
            <w:tcBorders>
              <w:top w:val="single" w:sz="2" w:space="0" w:color="BFBFBF"/>
              <w:left w:val="single" w:sz="2" w:space="0" w:color="BFBFBF"/>
              <w:bottom w:val="single" w:sz="2" w:space="0" w:color="BFBFBF"/>
              <w:right w:val="nil"/>
            </w:tcBorders>
            <w:shd w:val="clear" w:color="auto" w:fill="FFFFFF"/>
            <w:tcMar>
              <w:top w:w="60" w:type="dxa"/>
              <w:left w:w="120" w:type="dxa"/>
              <w:bottom w:w="60" w:type="dxa"/>
              <w:right w:w="120" w:type="dxa"/>
            </w:tcMar>
            <w:vAlign w:val="center"/>
          </w:tcPr>
          <w:p>
            <w:pPr>
              <w:jc w:val="center"/>
              <w:rPr>
                <w:rFonts w:hint="eastAsia"/>
                <w:sz w:val="20"/>
                <w:szCs w:val="20"/>
              </w:rPr>
            </w:pPr>
            <w:r>
              <w:rPr>
                <w:rFonts w:hint="eastAsia"/>
                <w:sz w:val="20"/>
                <w:szCs w:val="20"/>
              </w:rPr>
              <w:t>31/8</w:t>
            </w:r>
            <w:r>
              <w:rPr>
                <w:rFonts w:hint="eastAsia"/>
                <w:sz w:val="20"/>
                <w:szCs w:val="20"/>
              </w:rPr>
              <w:t xml:space="preserve"> </w:t>
            </w:r>
            <w:r>
              <w:rPr>
                <w:rFonts w:hint="eastAsia"/>
                <w:sz w:val="20"/>
                <w:szCs w:val="20"/>
              </w:rPr>
              <w:t>~</w:t>
            </w:r>
            <w:r>
              <w:rPr>
                <w:rFonts w:hint="eastAsia"/>
                <w:sz w:val="20"/>
                <w:szCs w:val="20"/>
              </w:rPr>
              <w:t xml:space="preserve"> </w:t>
            </w:r>
            <w:r>
              <w:rPr>
                <w:rFonts w:hint="eastAsia"/>
                <w:sz w:val="20"/>
                <w:szCs w:val="20"/>
              </w:rPr>
              <w:t>17/9</w:t>
            </w:r>
          </w:p>
        </w:tc>
        <w:tc>
          <w:tcPr>
            <w:tcW w:w="457" w:type="dxa"/>
            <w:tcBorders>
              <w:top w:val="nil"/>
              <w:left w:val="nil"/>
              <w:bottom w:val="nil"/>
              <w:right w:val="nil"/>
            </w:tcBorders>
            <w:shd w:val="clear" w:color="auto" w:fill="FFFFFF"/>
            <w:tcMar>
              <w:top w:w="60" w:type="dxa"/>
              <w:left w:w="120" w:type="dxa"/>
              <w:bottom w:w="60" w:type="dxa"/>
              <w:right w:w="120" w:type="dxa"/>
            </w:tcMar>
            <w:vAlign w:val="center"/>
          </w:tcPr>
          <w:p>
            <w:pPr>
              <w:jc w:val="center"/>
              <w:rPr>
                <w:sz w:val="20"/>
                <w:szCs w:val="20"/>
              </w:rPr>
            </w:pPr>
          </w:p>
        </w:tc>
        <w:tc>
          <w:tcPr>
            <w:tcW w:w="1843" w:type="dxa"/>
            <w:tcBorders>
              <w:top w:val="single" w:sz="2" w:space="0" w:color="BFBFBF"/>
              <w:left w:val="nil"/>
              <w:bottom w:val="single" w:sz="2" w:space="0" w:color="BFBFBF"/>
              <w:right w:val="nil"/>
            </w:tcBorders>
            <w:shd w:val="clear" w:color="auto" w:fill="FFFFFF"/>
            <w:tcMar>
              <w:top w:w="60" w:type="dxa"/>
              <w:left w:w="120" w:type="dxa"/>
              <w:bottom w:w="60" w:type="dxa"/>
              <w:right w:w="120" w:type="dxa"/>
            </w:tcMar>
            <w:vAlign w:val="center"/>
          </w:tcPr>
          <w:p>
            <w:pPr>
              <w:jc w:val="center"/>
              <w:rPr>
                <w:rFonts w:hint="eastAsia"/>
                <w:sz w:val="20"/>
                <w:szCs w:val="20"/>
              </w:rPr>
            </w:pPr>
            <w:r>
              <w:rPr>
                <w:rFonts w:hint="eastAsia"/>
                <w:sz w:val="20"/>
                <w:szCs w:val="20"/>
              </w:rPr>
              <w:t>17/9</w:t>
            </w:r>
            <w:r>
              <w:rPr>
                <w:rFonts w:hint="eastAsia"/>
                <w:sz w:val="20"/>
                <w:szCs w:val="20"/>
              </w:rPr>
              <w:t xml:space="preserve"> </w:t>
            </w:r>
            <w:r>
              <w:rPr>
                <w:rFonts w:hint="eastAsia"/>
                <w:sz w:val="20"/>
                <w:szCs w:val="20"/>
              </w:rPr>
              <w:t>~</w:t>
            </w:r>
            <w:r>
              <w:rPr>
                <w:rFonts w:hint="eastAsia"/>
                <w:sz w:val="20"/>
                <w:szCs w:val="20"/>
              </w:rPr>
              <w:t xml:space="preserve"> </w:t>
            </w:r>
            <w:r>
              <w:rPr>
                <w:rFonts w:hint="eastAsia"/>
                <w:sz w:val="20"/>
                <w:szCs w:val="20"/>
              </w:rPr>
              <w:t>21/9</w:t>
            </w:r>
          </w:p>
        </w:tc>
        <w:tc>
          <w:tcPr>
            <w:tcW w:w="567" w:type="dxa"/>
            <w:tcBorders>
              <w:top w:val="nil"/>
              <w:left w:val="nil"/>
              <w:bottom w:val="nil"/>
              <w:right w:val="nil"/>
            </w:tcBorders>
            <w:shd w:val="clear" w:color="auto" w:fill="FFFFFF"/>
            <w:tcMar>
              <w:top w:w="60" w:type="dxa"/>
              <w:left w:w="120" w:type="dxa"/>
              <w:bottom w:w="60" w:type="dxa"/>
              <w:right w:w="120" w:type="dxa"/>
            </w:tcMar>
            <w:vAlign w:val="center"/>
          </w:tcPr>
          <w:p>
            <w:pPr>
              <w:jc w:val="center"/>
              <w:rPr>
                <w:sz w:val="20"/>
                <w:szCs w:val="20"/>
              </w:rPr>
            </w:pPr>
          </w:p>
        </w:tc>
        <w:tc>
          <w:tcPr>
            <w:tcW w:w="1843" w:type="dxa"/>
            <w:tcBorders>
              <w:top w:val="single" w:sz="2" w:space="0" w:color="BFBFBF"/>
              <w:left w:val="nil"/>
              <w:bottom w:val="single" w:sz="2" w:space="0" w:color="BFBFBF"/>
              <w:right w:val="single" w:sz="2" w:space="0" w:color="BFBFBF"/>
            </w:tcBorders>
            <w:shd w:val="clear" w:color="auto" w:fill="FFFFFF"/>
            <w:tcMar>
              <w:top w:w="60" w:type="dxa"/>
              <w:left w:w="120" w:type="dxa"/>
              <w:bottom w:w="60" w:type="dxa"/>
              <w:right w:w="120" w:type="dxa"/>
            </w:tcMar>
            <w:vAlign w:val="center"/>
          </w:tcPr>
          <w:p>
            <w:pPr>
              <w:jc w:val="center"/>
              <w:rPr>
                <w:rFonts w:hint="eastAsia"/>
                <w:sz w:val="20"/>
                <w:szCs w:val="20"/>
              </w:rPr>
            </w:pPr>
            <w:r>
              <w:rPr>
                <w:rFonts w:hint="eastAsia"/>
                <w:color w:val="FF0000"/>
                <w:sz w:val="20"/>
                <w:szCs w:val="20"/>
              </w:rPr>
              <w:t>Đánh giá linh hoạt tùy theo số lượng hồ sơ tiếp nhận</w:t>
            </w:r>
          </w:p>
        </w:tc>
      </w:tr>
      <w:tr>
        <w:tc>
          <w:tcPr>
            <w:tcW w:w="1700" w:type="dxa"/>
            <w:tcBorders>
              <w:top w:val="single" w:sz="2" w:space="0" w:color="BFBFBF"/>
              <w:left w:val="nil"/>
              <w:bottom w:val="single" w:sz="2" w:space="0" w:color="BFBFBF"/>
              <w:right w:val="nil"/>
            </w:tcBorders>
            <w:shd w:val="clear" w:color="auto" w:fill="FFFFFF"/>
            <w:tcMar>
              <w:top w:w="60" w:type="dxa"/>
              <w:left w:w="120" w:type="dxa"/>
              <w:bottom w:w="60" w:type="dxa"/>
              <w:right w:w="120" w:type="dxa"/>
            </w:tcMar>
            <w:vAlign w:val="center"/>
          </w:tcPr>
          <w:p>
            <w:pPr>
              <w:jc w:val="center"/>
              <w:rPr>
                <w:rFonts w:hint="eastAsia"/>
                <w:sz w:val="20"/>
                <w:szCs w:val="20"/>
              </w:rPr>
            </w:pPr>
          </w:p>
        </w:tc>
        <w:tc>
          <w:tcPr>
            <w:tcW w:w="567" w:type="dxa"/>
            <w:tcBorders>
              <w:top w:val="nil"/>
              <w:left w:val="nil"/>
              <w:bottom w:val="nil"/>
              <w:right w:val="nil"/>
            </w:tcBorders>
            <w:shd w:val="clear" w:color="auto" w:fill="FFFFFF"/>
            <w:tcMar>
              <w:top w:w="60" w:type="dxa"/>
              <w:left w:w="120" w:type="dxa"/>
              <w:bottom w:w="60" w:type="dxa"/>
              <w:right w:w="120" w:type="dxa"/>
            </w:tcMar>
            <w:vAlign w:val="center"/>
          </w:tcPr>
          <w:p>
            <w:pPr>
              <w:jc w:val="center"/>
              <w:rPr>
                <w:rFonts w:eastAsia="Arial"/>
                <w:sz w:val="20"/>
                <w:szCs w:val="20"/>
              </w:rPr>
            </w:pPr>
          </w:p>
        </w:tc>
        <w:tc>
          <w:tcPr>
            <w:tcW w:w="1811" w:type="dxa"/>
            <w:tcBorders>
              <w:top w:val="single" w:sz="2" w:space="0" w:color="BFBFBF"/>
              <w:left w:val="nil"/>
              <w:bottom w:val="single" w:sz="2" w:space="0" w:color="BFBFBF"/>
              <w:right w:val="nil"/>
            </w:tcBorders>
            <w:shd w:val="clear" w:color="auto" w:fill="FFFFFF"/>
            <w:tcMar>
              <w:top w:w="60" w:type="dxa"/>
              <w:left w:w="120" w:type="dxa"/>
              <w:bottom w:w="60" w:type="dxa"/>
              <w:right w:w="120" w:type="dxa"/>
            </w:tcMar>
            <w:vAlign w:val="center"/>
          </w:tcPr>
          <w:p>
            <w:pPr>
              <w:jc w:val="center"/>
              <w:rPr>
                <w:rFonts w:hint="eastAsia"/>
                <w:sz w:val="20"/>
                <w:szCs w:val="20"/>
              </w:rPr>
            </w:pPr>
          </w:p>
        </w:tc>
        <w:tc>
          <w:tcPr>
            <w:tcW w:w="457" w:type="dxa"/>
            <w:tcBorders>
              <w:top w:val="nil"/>
              <w:left w:val="nil"/>
              <w:bottom w:val="nil"/>
              <w:right w:val="nil"/>
            </w:tcBorders>
            <w:shd w:val="clear" w:color="auto" w:fill="FFFFFF"/>
            <w:tcMar>
              <w:top w:w="60" w:type="dxa"/>
              <w:left w:w="120" w:type="dxa"/>
              <w:bottom w:w="60" w:type="dxa"/>
              <w:right w:w="120" w:type="dxa"/>
            </w:tcMar>
            <w:vAlign w:val="center"/>
          </w:tcPr>
          <w:p>
            <w:pPr>
              <w:jc w:val="center"/>
              <w:rPr>
                <w:rFonts w:eastAsia="Arial"/>
                <w:sz w:val="20"/>
                <w:szCs w:val="20"/>
              </w:rPr>
            </w:pPr>
          </w:p>
        </w:tc>
        <w:tc>
          <w:tcPr>
            <w:tcW w:w="1843" w:type="dxa"/>
            <w:tcBorders>
              <w:top w:val="single" w:sz="2" w:space="0" w:color="BFBFBF"/>
              <w:left w:val="nil"/>
              <w:bottom w:val="single" w:sz="2" w:space="0" w:color="BFBFBF"/>
              <w:right w:val="nil"/>
            </w:tcBorders>
            <w:shd w:val="clear" w:color="auto" w:fill="FFFFFF"/>
            <w:tcMar>
              <w:top w:w="60" w:type="dxa"/>
              <w:left w:w="120" w:type="dxa"/>
              <w:bottom w:w="60" w:type="dxa"/>
              <w:right w:w="120" w:type="dxa"/>
            </w:tcMar>
            <w:vAlign w:val="center"/>
          </w:tcPr>
          <w:p>
            <w:pPr>
              <w:jc w:val="center"/>
              <w:rPr>
                <w:rFonts w:hint="eastAsia"/>
                <w:sz w:val="20"/>
                <w:szCs w:val="20"/>
              </w:rPr>
            </w:pPr>
          </w:p>
        </w:tc>
        <w:tc>
          <w:tcPr>
            <w:tcW w:w="567" w:type="dxa"/>
            <w:tcBorders>
              <w:top w:val="nil"/>
              <w:left w:val="nil"/>
              <w:bottom w:val="nil"/>
              <w:right w:val="nil"/>
            </w:tcBorders>
            <w:shd w:val="clear" w:color="auto" w:fill="FFFFFF"/>
            <w:tcMar>
              <w:top w:w="60" w:type="dxa"/>
              <w:left w:w="120" w:type="dxa"/>
              <w:bottom w:w="60" w:type="dxa"/>
              <w:right w:w="120" w:type="dxa"/>
            </w:tcMar>
            <w:vAlign w:val="center"/>
          </w:tcPr>
          <w:p>
            <w:pPr>
              <w:jc w:val="center"/>
              <w:rPr>
                <w:rFonts w:eastAsia="Arial"/>
                <w:sz w:val="20"/>
                <w:szCs w:val="20"/>
              </w:rPr>
            </w:pPr>
          </w:p>
        </w:tc>
        <w:tc>
          <w:tcPr>
            <w:tcW w:w="1843" w:type="dxa"/>
            <w:tcBorders>
              <w:top w:val="single" w:sz="2" w:space="0" w:color="BFBFBF"/>
              <w:left w:val="nil"/>
              <w:bottom w:val="single" w:sz="2" w:space="0" w:color="BFBFBF"/>
              <w:right w:val="nil"/>
            </w:tcBorders>
            <w:shd w:val="clear" w:color="auto" w:fill="FFFFFF"/>
            <w:tcMar>
              <w:top w:w="60" w:type="dxa"/>
              <w:left w:w="120" w:type="dxa"/>
              <w:bottom w:w="60" w:type="dxa"/>
              <w:right w:w="120" w:type="dxa"/>
            </w:tcMar>
            <w:vAlign w:val="center"/>
          </w:tcPr>
          <w:p>
            <w:pPr>
              <w:jc w:val="center"/>
              <w:rPr>
                <w:rFonts w:hint="eastAsia"/>
                <w:sz w:val="20"/>
                <w:szCs w:val="20"/>
              </w:rPr>
            </w:pPr>
            <w:r>
              <w:rPr>
                <w:rFonts w:asciiTheme="minorEastAsia" w:hAnsiTheme="minorEastAsia"/>
                <w:sz w:val="20"/>
                <w:szCs w:val="20"/>
              </w:rPr>
              <w:t>↓</w:t>
            </w:r>
          </w:p>
        </w:tc>
      </w:tr>
      <w:tr>
        <w:tc>
          <w:tcPr>
            <w:tcW w:w="1700" w:type="dxa"/>
            <w:tcBorders>
              <w:top w:val="single" w:sz="2" w:space="0" w:color="BFBFBF"/>
              <w:left w:val="single" w:sz="2" w:space="0" w:color="BFBFBF"/>
              <w:bottom w:val="single" w:sz="2" w:space="0" w:color="BFBFBF"/>
              <w:right w:val="single" w:sz="2" w:space="0" w:color="BFBFBF"/>
            </w:tcBorders>
            <w:shd w:val="clear" w:color="auto" w:fill="D9D9D9" w:themeFill="background1" w:themeFillShade="d9"/>
            <w:tcMar>
              <w:top w:w="60" w:type="dxa"/>
              <w:left w:w="120" w:type="dxa"/>
              <w:bottom w:w="60" w:type="dxa"/>
              <w:right w:w="120" w:type="dxa"/>
            </w:tcMar>
            <w:vAlign w:val="center"/>
          </w:tcPr>
          <w:p>
            <w:pPr>
              <w:jc w:val="center"/>
              <w:rPr>
                <w:rFonts w:hint="eastAsia"/>
                <w:sz w:val="20"/>
                <w:szCs w:val="20"/>
              </w:rPr>
            </w:pPr>
            <w:r>
              <w:rPr>
                <w:rFonts w:ascii="맑은 고딕" w:eastAsia="맑은 고딕" w:hAnsi="맑은 고딕" w:hint="eastAsia"/>
                <w:b/>
                <w:bCs/>
              </w:rPr>
              <w:t xml:space="preserve">⑧ </w:t>
            </w:r>
            <w:r>
              <w:rPr>
                <w:rFonts w:ascii="Calibri" w:eastAsia="맑은 고딕" w:hAnsi="Calibri" w:cs="Calibri"/>
                <w:b/>
                <w:bCs/>
              </w:rPr>
              <w:t>Đánh giá kết quả</w:t>
            </w:r>
          </w:p>
        </w:tc>
        <w:tc>
          <w:tcPr>
            <w:tcW w:w="567" w:type="dxa"/>
            <w:tcBorders>
              <w:top w:val="nil"/>
              <w:left w:val="single" w:sz="2" w:space="0" w:color="BFBFBF"/>
              <w:bottom w:val="nil"/>
              <w:right w:val="single" w:sz="2" w:space="0" w:color="BFBFBF"/>
            </w:tcBorders>
            <w:shd w:val="clear" w:color="auto" w:fill="FFFFFF"/>
            <w:tcMar>
              <w:top w:w="60" w:type="dxa"/>
              <w:left w:w="120" w:type="dxa"/>
              <w:bottom w:w="60" w:type="dxa"/>
              <w:right w:w="120" w:type="dxa"/>
            </w:tcMar>
            <w:vAlign w:val="center"/>
          </w:tcPr>
          <w:p>
            <w:pPr>
              <w:jc w:val="center"/>
              <w:rPr>
                <w:rFonts w:eastAsia="Arial"/>
                <w:sz w:val="20"/>
                <w:szCs w:val="20"/>
              </w:rPr>
            </w:pPr>
          </w:p>
        </w:tc>
        <w:tc>
          <w:tcPr>
            <w:tcW w:w="1811" w:type="dxa"/>
            <w:tcBorders>
              <w:top w:val="single" w:sz="2" w:space="0" w:color="BFBFBF"/>
              <w:left w:val="single" w:sz="2" w:space="0" w:color="BFBFBF"/>
              <w:bottom w:val="single" w:sz="2" w:space="0" w:color="BFBFBF"/>
              <w:right w:val="single" w:sz="2" w:space="0" w:color="BFBFBF"/>
            </w:tcBorders>
            <w:shd w:val="clear" w:color="auto" w:fill="D9D9D9" w:themeFill="background1" w:themeFillShade="d9"/>
            <w:tcMar>
              <w:top w:w="60" w:type="dxa"/>
              <w:left w:w="120" w:type="dxa"/>
              <w:bottom w:w="60" w:type="dxa"/>
              <w:right w:w="120" w:type="dxa"/>
            </w:tcMar>
            <w:vAlign w:val="center"/>
          </w:tcPr>
          <w:p>
            <w:pPr>
              <w:jc w:val="center"/>
              <w:rPr>
                <w:rFonts w:hint="eastAsia"/>
                <w:sz w:val="20"/>
                <w:szCs w:val="20"/>
              </w:rPr>
            </w:pPr>
            <w:r>
              <w:rPr>
                <w:rFonts w:eastAsia="Arial"/>
                <w:b/>
                <w:bCs/>
                <w:sz w:val="21"/>
                <w:szCs w:val="21"/>
              </w:rPr>
              <w:t>⑦ Báo cáo KQ</w:t>
            </w:r>
          </w:p>
        </w:tc>
        <w:tc>
          <w:tcPr>
            <w:tcW w:w="457" w:type="dxa"/>
            <w:tcBorders>
              <w:top w:val="nil"/>
              <w:left w:val="single" w:sz="2" w:space="0" w:color="BFBFBF"/>
              <w:bottom w:val="nil"/>
              <w:right w:val="single" w:sz="2" w:space="0" w:color="BFBFBF"/>
            </w:tcBorders>
            <w:shd w:val="clear" w:color="auto" w:fill="FFFFFF"/>
            <w:tcMar>
              <w:top w:w="60" w:type="dxa"/>
              <w:left w:w="120" w:type="dxa"/>
              <w:bottom w:w="60" w:type="dxa"/>
              <w:right w:w="120" w:type="dxa"/>
            </w:tcMar>
            <w:vAlign w:val="center"/>
          </w:tcPr>
          <w:p>
            <w:pPr>
              <w:jc w:val="center"/>
              <w:rPr>
                <w:rFonts w:eastAsia="Arial"/>
                <w:sz w:val="20"/>
                <w:szCs w:val="20"/>
              </w:rPr>
            </w:pPr>
          </w:p>
        </w:tc>
        <w:tc>
          <w:tcPr>
            <w:tcW w:w="1843" w:type="dxa"/>
            <w:tcBorders>
              <w:top w:val="single" w:sz="2" w:space="0" w:color="BFBFBF"/>
              <w:left w:val="single" w:sz="2" w:space="0" w:color="BFBFBF"/>
              <w:bottom w:val="single" w:sz="2" w:space="0" w:color="BFBFBF"/>
              <w:right w:val="single" w:sz="2" w:space="0" w:color="BFBFBF"/>
            </w:tcBorders>
            <w:shd w:val="clear" w:color="auto" w:fill="D9D9D9" w:themeFill="background1" w:themeFillShade="d9"/>
            <w:tcMar>
              <w:top w:w="60" w:type="dxa"/>
              <w:left w:w="120" w:type="dxa"/>
              <w:bottom w:w="60" w:type="dxa"/>
              <w:right w:w="120" w:type="dxa"/>
            </w:tcMar>
            <w:vAlign w:val="center"/>
          </w:tcPr>
          <w:p>
            <w:pPr>
              <w:jc w:val="center"/>
              <w:rPr>
                <w:rFonts w:hint="eastAsia"/>
                <w:sz w:val="20"/>
                <w:szCs w:val="20"/>
              </w:rPr>
            </w:pPr>
            <w:r>
              <w:rPr>
                <w:rFonts w:eastAsia="Arial"/>
                <w:b/>
                <w:bCs/>
                <w:sz w:val="21"/>
                <w:szCs w:val="21"/>
              </w:rPr>
              <w:t>⑥ Thực hiện tư vấn</w:t>
            </w:r>
          </w:p>
        </w:tc>
        <w:tc>
          <w:tcPr>
            <w:tcW w:w="567" w:type="dxa"/>
            <w:tcBorders>
              <w:top w:val="nil"/>
              <w:left w:val="single" w:sz="2" w:space="0" w:color="BFBFBF"/>
              <w:bottom w:val="nil"/>
              <w:right w:val="single" w:sz="2" w:space="0" w:color="BFBFBF"/>
            </w:tcBorders>
            <w:shd w:val="clear" w:color="auto" w:fill="FFFFFF"/>
            <w:tcMar>
              <w:top w:w="60" w:type="dxa"/>
              <w:left w:w="120" w:type="dxa"/>
              <w:bottom w:w="60" w:type="dxa"/>
              <w:right w:w="120" w:type="dxa"/>
            </w:tcMar>
            <w:vAlign w:val="center"/>
          </w:tcPr>
          <w:p>
            <w:pPr>
              <w:jc w:val="center"/>
              <w:rPr>
                <w:rFonts w:eastAsia="Arial"/>
                <w:sz w:val="20"/>
                <w:szCs w:val="20"/>
              </w:rPr>
            </w:pPr>
          </w:p>
        </w:tc>
        <w:tc>
          <w:tcPr>
            <w:tcW w:w="1843" w:type="dxa"/>
            <w:tcBorders>
              <w:top w:val="single" w:sz="2" w:space="0" w:color="BFBFBF"/>
              <w:left w:val="single" w:sz="2" w:space="0" w:color="BFBFBF"/>
              <w:bottom w:val="single" w:sz="2" w:space="0" w:color="BFBFBF"/>
              <w:right w:val="single" w:sz="2" w:space="0" w:color="BFBFBF"/>
            </w:tcBorders>
            <w:shd w:val="clear" w:color="auto" w:fill="D9D9D9" w:themeFill="background1" w:themeFillShade="d9"/>
            <w:tcMar>
              <w:top w:w="60" w:type="dxa"/>
              <w:left w:w="120" w:type="dxa"/>
              <w:bottom w:w="60" w:type="dxa"/>
              <w:right w:w="120" w:type="dxa"/>
            </w:tcMar>
            <w:vAlign w:val="center"/>
          </w:tcPr>
          <w:p>
            <w:pPr>
              <w:jc w:val="center"/>
              <w:rPr>
                <w:rFonts w:hint="eastAsia"/>
                <w:sz w:val="20"/>
                <w:szCs w:val="20"/>
              </w:rPr>
            </w:pPr>
            <w:r>
              <w:rPr>
                <w:rFonts w:eastAsia="Arial"/>
                <w:b/>
                <w:bCs/>
                <w:sz w:val="21"/>
                <w:szCs w:val="21"/>
              </w:rPr>
              <w:t>⑤ Chọn &amp; Ký kết</w:t>
            </w:r>
          </w:p>
        </w:tc>
      </w:tr>
      <w:tr>
        <w:tc>
          <w:tcPr>
            <w:tcW w:w="1700" w:type="dxa"/>
            <w:tcBorders>
              <w:top w:val="single" w:sz="2" w:space="0" w:color="BFBFBF"/>
              <w:left w:val="single" w:sz="2" w:space="0" w:color="BFBFBF"/>
              <w:bottom w:val="single" w:sz="1" w:space="0" w:color="BFBFBF"/>
              <w:right w:val="single" w:sz="2" w:space="0" w:color="BFBFBF"/>
            </w:tcBorders>
            <w:shd w:val="clear" w:color="auto" w:fill="F2F2F2" w:themeFill="background1" w:themeFillShade="f2"/>
            <w:tcMar>
              <w:top w:w="60" w:type="dxa"/>
              <w:left w:w="120" w:type="dxa"/>
              <w:bottom w:w="60" w:type="dxa"/>
              <w:right w:w="120" w:type="dxa"/>
            </w:tcMar>
            <w:vAlign w:val="center"/>
          </w:tcPr>
          <w:p>
            <w:pPr>
              <w:jc w:val="center"/>
              <w:rPr>
                <w:rFonts w:eastAsia="Arial"/>
                <w:b/>
                <w:bCs/>
                <w:sz w:val="21"/>
                <w:szCs w:val="21"/>
              </w:rPr>
            </w:pPr>
            <w:r>
              <w:rPr>
                <w:rFonts w:eastAsia="맑은 고딕"/>
              </w:rPr>
              <w:t>Ban thực hiện-</w:t>
            </w:r>
            <w:r>
              <w:rPr>
                <w:rFonts w:eastAsia="Arial"/>
                <w:sz w:val="19"/>
                <w:szCs w:val="19"/>
              </w:rPr>
              <w:t xml:space="preserve"> Seoul TP</w:t>
            </w:r>
          </w:p>
        </w:tc>
        <w:tc>
          <w:tcPr>
            <w:tcW w:w="567" w:type="dxa"/>
            <w:tcBorders>
              <w:top w:val="nil"/>
              <w:left w:val="single" w:sz="2" w:space="0" w:color="BFBFBF"/>
              <w:bottom w:val="nil"/>
              <w:right w:val="single" w:sz="2" w:space="0" w:color="BFBFBF"/>
            </w:tcBorders>
            <w:shd w:val="clear" w:color="auto" w:fill="FFFFFF"/>
            <w:tcMar>
              <w:top w:w="60" w:type="dxa"/>
              <w:left w:w="120" w:type="dxa"/>
              <w:bottom w:w="60" w:type="dxa"/>
              <w:right w:w="120" w:type="dxa"/>
            </w:tcMar>
            <w:vAlign w:val="center"/>
          </w:tcPr>
          <w:p>
            <w:pPr>
              <w:jc w:val="center"/>
              <w:rPr>
                <w:rFonts w:eastAsia="Arial"/>
                <w:sz w:val="20"/>
                <w:szCs w:val="20"/>
              </w:rPr>
            </w:pPr>
            <w:r>
              <w:rPr>
                <w:rFonts w:eastAsia="Arial"/>
                <w:sz w:val="21"/>
                <w:szCs w:val="21"/>
              </w:rPr>
              <w:t>←</w:t>
            </w:r>
          </w:p>
        </w:tc>
        <w:tc>
          <w:tcPr>
            <w:tcW w:w="1811" w:type="dxa"/>
            <w:tcBorders>
              <w:top w:val="single" w:sz="2" w:space="0" w:color="BFBFBF"/>
              <w:left w:val="single" w:sz="2" w:space="0" w:color="BFBFBF"/>
              <w:bottom w:val="single" w:sz="1" w:space="0" w:color="BFBFBF"/>
              <w:right w:val="single" w:sz="2" w:space="0" w:color="BFBFBF"/>
            </w:tcBorders>
            <w:shd w:val="clear" w:color="auto" w:fill="F2F2F2" w:themeFill="background1" w:themeFillShade="f2"/>
            <w:tcMar>
              <w:top w:w="60" w:type="dxa"/>
              <w:left w:w="120" w:type="dxa"/>
              <w:bottom w:w="60" w:type="dxa"/>
              <w:right w:w="120" w:type="dxa"/>
            </w:tcMar>
            <w:vAlign w:val="center"/>
          </w:tcPr>
          <w:p>
            <w:pPr>
              <w:jc w:val="center"/>
              <w:rPr>
                <w:rFonts w:eastAsia="Arial"/>
                <w:sz w:val="19"/>
                <w:szCs w:val="19"/>
              </w:rPr>
            </w:pPr>
            <w:r>
              <w:rPr>
                <w:rFonts w:eastAsia="Arial"/>
                <w:sz w:val="19"/>
                <w:szCs w:val="19"/>
              </w:rPr>
              <w:t>DN cung cấp</w:t>
            </w:r>
          </w:p>
          <w:p>
            <w:pPr>
              <w:jc w:val="center"/>
              <w:rPr>
                <w:rFonts w:eastAsia="Arial"/>
                <w:b/>
                <w:bCs/>
                <w:sz w:val="21"/>
                <w:szCs w:val="21"/>
              </w:rPr>
            </w:pPr>
            <w:r>
              <w:rPr>
                <w:rFonts w:eastAsia="Arial"/>
                <w:sz w:val="19"/>
                <w:szCs w:val="19"/>
              </w:rPr>
              <w:t>Seoul TP</w:t>
            </w:r>
          </w:p>
        </w:tc>
        <w:tc>
          <w:tcPr>
            <w:tcW w:w="457" w:type="dxa"/>
            <w:tcBorders>
              <w:top w:val="nil"/>
              <w:left w:val="single" w:sz="2" w:space="0" w:color="BFBFBF"/>
              <w:bottom w:val="nil"/>
              <w:right w:val="single" w:sz="2" w:space="0" w:color="BFBFBF"/>
            </w:tcBorders>
            <w:shd w:val="clear" w:color="auto" w:fill="FFFFFF"/>
            <w:tcMar>
              <w:top w:w="60" w:type="dxa"/>
              <w:left w:w="120" w:type="dxa"/>
              <w:bottom w:w="60" w:type="dxa"/>
              <w:right w:w="120" w:type="dxa"/>
            </w:tcMar>
            <w:vAlign w:val="center"/>
          </w:tcPr>
          <w:p>
            <w:pPr>
              <w:jc w:val="center"/>
              <w:rPr>
                <w:rFonts w:eastAsia="Arial"/>
                <w:sz w:val="20"/>
                <w:szCs w:val="20"/>
              </w:rPr>
            </w:pPr>
            <w:r>
              <w:rPr>
                <w:rFonts w:eastAsia="Arial"/>
                <w:sz w:val="21"/>
                <w:szCs w:val="21"/>
              </w:rPr>
              <w:t>←</w:t>
            </w:r>
          </w:p>
        </w:tc>
        <w:tc>
          <w:tcPr>
            <w:tcW w:w="1843" w:type="dxa"/>
            <w:tcBorders>
              <w:top w:val="single" w:sz="2" w:space="0" w:color="BFBFBF"/>
              <w:left w:val="single" w:sz="2" w:space="0" w:color="BFBFBF"/>
              <w:bottom w:val="single" w:sz="1" w:space="0" w:color="BFBFBF"/>
              <w:right w:val="single" w:sz="2" w:space="0" w:color="BFBFBF"/>
            </w:tcBorders>
            <w:shd w:val="clear" w:color="auto" w:fill="F2F2F2" w:themeFill="background1" w:themeFillShade="f2"/>
            <w:tcMar>
              <w:top w:w="60" w:type="dxa"/>
              <w:left w:w="120" w:type="dxa"/>
              <w:bottom w:w="60" w:type="dxa"/>
              <w:right w:w="120" w:type="dxa"/>
            </w:tcMar>
            <w:vAlign w:val="center"/>
          </w:tcPr>
          <w:p>
            <w:pPr>
              <w:jc w:val="center"/>
              <w:rPr>
                <w:rFonts w:eastAsia="Arial"/>
                <w:b/>
                <w:bCs/>
                <w:sz w:val="21"/>
                <w:szCs w:val="21"/>
              </w:rPr>
            </w:pPr>
            <w:r>
              <w:rPr>
                <w:rFonts w:eastAsia="Arial"/>
                <w:sz w:val="19"/>
                <w:szCs w:val="19"/>
              </w:rPr>
              <w:t>DN tiếp nhận-DN cung cấp</w:t>
            </w:r>
          </w:p>
        </w:tc>
        <w:tc>
          <w:tcPr>
            <w:tcW w:w="567" w:type="dxa"/>
            <w:tcBorders>
              <w:top w:val="nil"/>
              <w:left w:val="single" w:sz="2" w:space="0" w:color="BFBFBF"/>
              <w:bottom w:val="nil"/>
              <w:right w:val="single" w:sz="2" w:space="0" w:color="BFBFBF"/>
            </w:tcBorders>
            <w:shd w:val="clear" w:color="auto" w:fill="FFFFFF"/>
            <w:tcMar>
              <w:top w:w="60" w:type="dxa"/>
              <w:left w:w="120" w:type="dxa"/>
              <w:bottom w:w="60" w:type="dxa"/>
              <w:right w:w="120" w:type="dxa"/>
            </w:tcMar>
            <w:vAlign w:val="center"/>
          </w:tcPr>
          <w:p>
            <w:pPr>
              <w:jc w:val="center"/>
              <w:rPr>
                <w:rFonts w:eastAsia="Arial"/>
                <w:sz w:val="20"/>
                <w:szCs w:val="20"/>
              </w:rPr>
            </w:pPr>
            <w:r>
              <w:rPr>
                <w:rFonts w:eastAsia="Arial"/>
                <w:sz w:val="21"/>
                <w:szCs w:val="21"/>
              </w:rPr>
              <w:t>←</w:t>
            </w:r>
          </w:p>
        </w:tc>
        <w:tc>
          <w:tcPr>
            <w:tcW w:w="1843" w:type="dxa"/>
            <w:tcBorders>
              <w:top w:val="single" w:sz="2" w:space="0" w:color="BFBFBF"/>
              <w:left w:val="single" w:sz="2" w:space="0" w:color="BFBFBF"/>
              <w:bottom w:val="single" w:sz="1" w:space="0" w:color="BFBFBF"/>
              <w:right w:val="single" w:sz="2" w:space="0" w:color="BFBFBF"/>
            </w:tcBorders>
            <w:shd w:val="clear" w:color="auto" w:fill="F2F2F2" w:themeFill="background1" w:themeFillShade="f2"/>
            <w:tcMar>
              <w:top w:w="60" w:type="dxa"/>
              <w:left w:w="120" w:type="dxa"/>
              <w:bottom w:w="60" w:type="dxa"/>
              <w:right w:w="120" w:type="dxa"/>
            </w:tcMar>
            <w:vAlign w:val="center"/>
          </w:tcPr>
          <w:p>
            <w:pPr>
              <w:jc w:val="center"/>
              <w:rPr>
                <w:rFonts w:eastAsia="Arial"/>
                <w:b/>
                <w:bCs/>
                <w:sz w:val="21"/>
                <w:szCs w:val="21"/>
              </w:rPr>
            </w:pPr>
            <w:r>
              <w:rPr>
                <w:rFonts w:eastAsia="Arial"/>
                <w:sz w:val="19"/>
                <w:szCs w:val="19"/>
              </w:rPr>
              <w:t>Ban Thực hiện-Seoul TP-DN tiếp nhận-DN cung cấp</w:t>
            </w:r>
          </w:p>
        </w:tc>
      </w:tr>
      <w:tr>
        <w:tc>
          <w:tcPr>
            <w:tcW w:w="1700" w:type="dxa"/>
            <w:tcBorders>
              <w:top w:val="single" w:sz="1" w:space="0" w:color="BFBFBF"/>
              <w:left w:val="single" w:sz="2" w:space="0" w:color="BFBFBF"/>
              <w:bottom w:val="single" w:sz="2" w:space="0" w:color="BFBFBF"/>
              <w:right w:val="single" w:sz="2" w:space="0" w:color="BFBFBF"/>
            </w:tcBorders>
            <w:shd w:val="clear" w:color="auto" w:fill="FFFFFF"/>
            <w:tcMar>
              <w:top w:w="60" w:type="dxa"/>
              <w:left w:w="120" w:type="dxa"/>
              <w:bottom w:w="60" w:type="dxa"/>
              <w:right w:w="120" w:type="dxa"/>
            </w:tcMar>
            <w:vAlign w:val="center"/>
          </w:tcPr>
          <w:p>
            <w:pPr>
              <w:jc w:val="center"/>
              <w:rPr>
                <w:rFonts w:eastAsia="Arial"/>
                <w:sz w:val="19"/>
                <w:szCs w:val="19"/>
              </w:rPr>
            </w:pPr>
            <w:r>
              <w:rPr>
                <w:rFonts w:ascii="맑은 고딕" w:eastAsia="맑은 고딕" w:hAnsi="맑은 고딕" w:hint="eastAsia"/>
              </w:rPr>
              <w:t>27/11</w:t>
            </w:r>
          </w:p>
        </w:tc>
        <w:tc>
          <w:tcPr>
            <w:tcW w:w="567" w:type="dxa"/>
            <w:tcBorders>
              <w:top w:val="nil"/>
              <w:left w:val="single" w:sz="2" w:space="0" w:color="BFBFBF"/>
              <w:bottom w:val="nil"/>
              <w:right w:val="single" w:sz="2" w:space="0" w:color="BFBFBF"/>
            </w:tcBorders>
            <w:shd w:val="clear" w:color="auto" w:fill="FFFFFF"/>
            <w:tcMar>
              <w:top w:w="60" w:type="dxa"/>
              <w:left w:w="120" w:type="dxa"/>
              <w:bottom w:w="60" w:type="dxa"/>
              <w:right w:w="120" w:type="dxa"/>
            </w:tcMar>
            <w:vAlign w:val="center"/>
          </w:tcPr>
          <w:p>
            <w:pPr>
              <w:jc w:val="center"/>
              <w:rPr>
                <w:rFonts w:eastAsia="Arial"/>
                <w:sz w:val="21"/>
                <w:szCs w:val="21"/>
              </w:rPr>
            </w:pPr>
          </w:p>
        </w:tc>
        <w:tc>
          <w:tcPr>
            <w:tcW w:w="1811" w:type="dxa"/>
            <w:tcBorders>
              <w:top w:val="single" w:sz="1" w:space="0" w:color="BFBFBF"/>
              <w:left w:val="single" w:sz="2" w:space="0" w:color="BFBFBF"/>
              <w:bottom w:val="single" w:sz="2" w:space="0" w:color="BFBFBF"/>
              <w:right w:val="single" w:sz="2" w:space="0" w:color="BFBFBF"/>
            </w:tcBorders>
            <w:shd w:val="clear" w:color="auto" w:fill="FFFFFF"/>
            <w:tcMar>
              <w:top w:w="60" w:type="dxa"/>
              <w:left w:w="120" w:type="dxa"/>
              <w:bottom w:w="60" w:type="dxa"/>
              <w:right w:w="120" w:type="dxa"/>
            </w:tcMar>
            <w:vAlign w:val="center"/>
          </w:tcPr>
          <w:p>
            <w:pPr>
              <w:jc w:val="center"/>
              <w:rPr>
                <w:rFonts w:eastAsia="Arial"/>
                <w:sz w:val="19"/>
                <w:szCs w:val="19"/>
              </w:rPr>
            </w:pPr>
            <w:r>
              <w:rPr>
                <w:rFonts w:hint="eastAsia"/>
                <w:sz w:val="20"/>
                <w:szCs w:val="20"/>
              </w:rPr>
              <w:t>15/11</w:t>
            </w:r>
          </w:p>
        </w:tc>
        <w:tc>
          <w:tcPr>
            <w:tcW w:w="457" w:type="dxa"/>
            <w:tcBorders>
              <w:top w:val="nil"/>
              <w:left w:val="single" w:sz="2" w:space="0" w:color="BFBFBF"/>
              <w:bottom w:val="nil"/>
              <w:right w:val="single" w:sz="2" w:space="0" w:color="BFBFBF"/>
            </w:tcBorders>
            <w:shd w:val="clear" w:color="auto" w:fill="FFFFFF"/>
            <w:tcMar>
              <w:top w:w="60" w:type="dxa"/>
              <w:left w:w="120" w:type="dxa"/>
              <w:bottom w:w="60" w:type="dxa"/>
              <w:right w:w="120" w:type="dxa"/>
            </w:tcMar>
            <w:vAlign w:val="center"/>
          </w:tcPr>
          <w:p>
            <w:pPr>
              <w:jc w:val="center"/>
              <w:rPr>
                <w:rFonts w:eastAsia="Arial"/>
                <w:sz w:val="21"/>
                <w:szCs w:val="21"/>
              </w:rPr>
            </w:pPr>
          </w:p>
        </w:tc>
        <w:tc>
          <w:tcPr>
            <w:tcW w:w="1843" w:type="dxa"/>
            <w:tcBorders>
              <w:top w:val="single" w:sz="1" w:space="0" w:color="BFBFBF"/>
              <w:left w:val="single" w:sz="2" w:space="0" w:color="BFBFBF"/>
              <w:bottom w:val="single" w:sz="2" w:space="0" w:color="BFBFBF"/>
              <w:right w:val="single" w:sz="2" w:space="0" w:color="BFBFBF"/>
            </w:tcBorders>
            <w:shd w:val="clear" w:color="auto" w:fill="FFFFFF"/>
            <w:tcMar>
              <w:top w:w="60" w:type="dxa"/>
              <w:left w:w="120" w:type="dxa"/>
              <w:bottom w:w="60" w:type="dxa"/>
              <w:right w:w="120" w:type="dxa"/>
            </w:tcMar>
            <w:vAlign w:val="center"/>
          </w:tcPr>
          <w:p>
            <w:pPr>
              <w:jc w:val="center"/>
              <w:rPr>
                <w:rFonts w:eastAsia="Arial"/>
                <w:sz w:val="19"/>
                <w:szCs w:val="19"/>
              </w:rPr>
            </w:pPr>
            <w:r>
              <w:rPr>
                <w:rFonts w:hint="eastAsia"/>
                <w:sz w:val="20"/>
                <w:szCs w:val="20"/>
              </w:rPr>
              <w:t>~15/11</w:t>
            </w:r>
          </w:p>
        </w:tc>
        <w:tc>
          <w:tcPr>
            <w:tcW w:w="567" w:type="dxa"/>
            <w:tcBorders>
              <w:top w:val="nil"/>
              <w:left w:val="single" w:sz="2" w:space="0" w:color="BFBFBF"/>
              <w:bottom w:val="nil"/>
              <w:right w:val="single" w:sz="2" w:space="0" w:color="BFBFBF"/>
            </w:tcBorders>
            <w:shd w:val="clear" w:color="auto" w:fill="FFFFFF"/>
            <w:tcMar>
              <w:top w:w="60" w:type="dxa"/>
              <w:left w:w="120" w:type="dxa"/>
              <w:bottom w:w="60" w:type="dxa"/>
              <w:right w:w="120" w:type="dxa"/>
            </w:tcMar>
            <w:vAlign w:val="center"/>
          </w:tcPr>
          <w:p>
            <w:pPr>
              <w:jc w:val="center"/>
              <w:rPr>
                <w:rFonts w:eastAsia="Arial"/>
                <w:sz w:val="21"/>
                <w:szCs w:val="21"/>
              </w:rPr>
            </w:pPr>
          </w:p>
        </w:tc>
        <w:tc>
          <w:tcPr>
            <w:tcW w:w="1843" w:type="dxa"/>
            <w:tcBorders>
              <w:top w:val="single" w:sz="1" w:space="0" w:color="BFBFBF"/>
              <w:left w:val="single" w:sz="2" w:space="0" w:color="BFBFBF"/>
              <w:bottom w:val="single" w:sz="2" w:space="0" w:color="BFBFBF"/>
              <w:right w:val="single" w:sz="2" w:space="0" w:color="BFBFBF"/>
            </w:tcBorders>
            <w:shd w:val="clear" w:color="auto" w:fill="FFFFFF"/>
            <w:tcMar>
              <w:top w:w="60" w:type="dxa"/>
              <w:left w:w="120" w:type="dxa"/>
              <w:bottom w:w="60" w:type="dxa"/>
              <w:right w:w="120" w:type="dxa"/>
            </w:tcMar>
            <w:vAlign w:val="center"/>
          </w:tcPr>
          <w:p>
            <w:pPr>
              <w:jc w:val="center"/>
              <w:rPr>
                <w:rFonts w:eastAsia="Arial"/>
                <w:sz w:val="19"/>
                <w:szCs w:val="19"/>
              </w:rPr>
            </w:pPr>
            <w:r>
              <w:rPr>
                <w:rFonts w:hint="eastAsia"/>
                <w:sz w:val="20"/>
                <w:szCs w:val="20"/>
              </w:rPr>
              <w:t>30/9</w:t>
            </w:r>
          </w:p>
        </w:tc>
      </w:tr>
    </w:tbl>
    <w:p>
      <w:pPr>
        <w:spacing w:after="80"/>
      </w:pPr>
    </w:p>
    <w:p>
      <w:pPr>
        <w:spacing w:after="80"/>
      </w:pPr>
    </w:p>
    <w:p>
      <w:pPr>
        <w:spacing w:after="80" w:before="160"/>
      </w:pPr>
      <w:r>
        <w:rPr>
          <w:rFonts w:eastAsia="Arial"/>
          <w:b/>
          <w:bCs/>
          <w:sz w:val="24"/>
          <w:szCs w:val="24"/>
        </w:rPr>
        <w:t>□ Tiêu chí đánh giá</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left w:w="10" w:type="dxa"/>
          <w:right w:w="10" w:type="dxa"/>
        </w:tblCellMar>
      </w:tblPr>
      <w:tblGrid>
        <w:gridCol w:w="2000"/>
        <w:gridCol w:w="5640"/>
        <w:gridCol w:w="1000"/>
      </w:tblGrid>
      <w:tr>
        <w:tc>
          <w:tcPr>
            <w:tcW w:w="2000" w:type="dxa"/>
            <w:tcBorders>
              <w:top w:val="single" w:sz="1" w:space="0" w:color="BFBFBF"/>
              <w:left w:val="single" w:sz="1" w:space="0" w:color="BFBFBF"/>
              <w:bottom w:val="single" w:sz="1" w:space="0" w:color="BFBFBF"/>
              <w:right w:val="single" w:sz="1" w:space="0" w:color="BFBFBF"/>
            </w:tcBorders>
            <w:shd w:val="clear" w:color="auto" w:fill="D9D9D9"/>
            <w:tcMar>
              <w:top w:w="60" w:type="dxa"/>
              <w:left w:w="120" w:type="dxa"/>
              <w:bottom w:w="60" w:type="dxa"/>
              <w:right w:w="120" w:type="dxa"/>
            </w:tcMar>
            <w:vAlign w:val="center"/>
          </w:tcPr>
          <w:p>
            <w:pPr>
              <w:jc w:val="center"/>
            </w:pPr>
            <w:r>
              <w:rPr>
                <w:rFonts w:eastAsia="Arial"/>
                <w:b/>
                <w:bCs/>
                <w:sz w:val="21"/>
                <w:szCs w:val="21"/>
              </w:rPr>
              <w:t>Tiêu chí</w:t>
            </w:r>
          </w:p>
        </w:tc>
        <w:tc>
          <w:tcPr>
            <w:tcW w:w="5640" w:type="dxa"/>
            <w:tcBorders>
              <w:top w:val="single" w:sz="1" w:space="0" w:color="BFBFBF"/>
              <w:left w:val="single" w:sz="1" w:space="0" w:color="BFBFBF"/>
              <w:bottom w:val="single" w:sz="1" w:space="0" w:color="BFBFBF"/>
              <w:right w:val="single" w:sz="1" w:space="0" w:color="BFBFBF"/>
            </w:tcBorders>
            <w:shd w:val="clear" w:color="auto" w:fill="D9D9D9"/>
            <w:tcMar>
              <w:top w:w="60" w:type="dxa"/>
              <w:left w:w="120" w:type="dxa"/>
              <w:bottom w:w="60" w:type="dxa"/>
              <w:right w:w="120" w:type="dxa"/>
            </w:tcMar>
            <w:vAlign w:val="center"/>
          </w:tcPr>
          <w:p>
            <w:pPr>
              <w:jc w:val="center"/>
            </w:pPr>
            <w:r>
              <w:rPr>
                <w:rFonts w:eastAsia="Arial"/>
                <w:b/>
                <w:bCs/>
                <w:sz w:val="21"/>
                <w:szCs w:val="21"/>
              </w:rPr>
              <w:t>Nội dung chính</w:t>
            </w:r>
          </w:p>
        </w:tc>
        <w:tc>
          <w:tcPr>
            <w:tcW w:w="1000" w:type="dxa"/>
            <w:tcBorders>
              <w:top w:val="single" w:sz="1" w:space="0" w:color="BFBFBF"/>
              <w:left w:val="single" w:sz="1" w:space="0" w:color="BFBFBF"/>
              <w:bottom w:val="single" w:sz="1" w:space="0" w:color="BFBFBF"/>
              <w:right w:val="single" w:sz="1" w:space="0" w:color="BFBFBF"/>
            </w:tcBorders>
            <w:shd w:val="clear" w:color="auto" w:fill="D9D9D9"/>
            <w:tcMar>
              <w:top w:w="60" w:type="dxa"/>
              <w:left w:w="120" w:type="dxa"/>
              <w:bottom w:w="60" w:type="dxa"/>
              <w:right w:w="120" w:type="dxa"/>
            </w:tcMar>
            <w:vAlign w:val="center"/>
          </w:tcPr>
          <w:p>
            <w:pPr>
              <w:jc w:val="center"/>
            </w:pPr>
            <w:r>
              <w:rPr>
                <w:rFonts w:eastAsia="Arial"/>
                <w:b/>
                <w:bCs/>
                <w:sz w:val="21"/>
                <w:szCs w:val="21"/>
              </w:rPr>
              <w:t>Điểm</w:t>
            </w:r>
          </w:p>
        </w:tc>
      </w:tr>
      <w:tr>
        <w:tc>
          <w:tcPr>
            <w:tcW w:w="20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pPr>
              <w:jc w:val="center"/>
            </w:pPr>
            <w:r>
              <w:rPr>
                <w:rFonts w:eastAsia="Arial"/>
                <w:b/>
                <w:bCs/>
                <w:sz w:val="21"/>
                <w:szCs w:val="21"/>
              </w:rPr>
              <w:t>Sự cần thiết hỗ trợ</w:t>
            </w:r>
          </w:p>
        </w:tc>
        <w:tc>
          <w:tcPr>
            <w:tcW w:w="564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tcPr>
          <w:p>
            <w:pPr>
              <w:rPr>
                <w:rFonts w:eastAsia="Arial"/>
                <w:sz w:val="21"/>
                <w:szCs w:val="21"/>
              </w:rPr>
            </w:pPr>
            <w:r>
              <w:rPr>
                <w:rFonts w:eastAsia="Arial"/>
                <w:sz w:val="21"/>
                <w:szCs w:val="21"/>
              </w:rPr>
              <w:t xml:space="preserve">⦁ Quyết tâm của ban lãnh đạo DN tiếp nhận, cần thiết tư vấn </w:t>
            </w:r>
          </w:p>
          <w:p>
            <w:r>
              <w:rPr>
                <w:rFonts w:eastAsia="Arial"/>
                <w:sz w:val="21"/>
                <w:szCs w:val="21"/>
              </w:rPr>
              <w:t>⦁ Mức độ cụ thể trong nhận thức vấn đề về quản lý quy trình, chất lượng, thiết bị, dữ liệu và cần thiết cải tiến</w:t>
            </w:r>
          </w:p>
        </w:tc>
        <w:tc>
          <w:tcPr>
            <w:tcW w:w="10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tcPr>
          <w:p>
            <w:pPr>
              <w:jc w:val="center"/>
            </w:pPr>
            <w:r>
              <w:rPr>
                <w:rFonts w:eastAsia="Arial"/>
                <w:sz w:val="21"/>
                <w:szCs w:val="21"/>
              </w:rPr>
              <w:t>15</w:t>
            </w:r>
          </w:p>
        </w:tc>
      </w:tr>
      <w:tr>
        <w:tc>
          <w:tcPr>
            <w:tcW w:w="2000" w:type="dxa"/>
            <w:tcBorders>
              <w:top w:val="single" w:sz="1" w:space="0" w:color="BFBFBF"/>
              <w:left w:val="single" w:sz="1" w:space="0" w:color="BFBFBF"/>
              <w:bottom w:val="single" w:sz="1" w:space="0" w:color="BFBFBF"/>
              <w:right w:val="single" w:sz="1" w:space="0" w:color="BFBFBF"/>
            </w:tcBorders>
            <w:shd w:val="clear" w:color="auto" w:fill="F2F2F2"/>
            <w:tcMar>
              <w:top w:w="60" w:type="dxa"/>
              <w:left w:w="120" w:type="dxa"/>
              <w:bottom w:w="60" w:type="dxa"/>
              <w:right w:w="120" w:type="dxa"/>
            </w:tcMar>
            <w:vAlign w:val="center"/>
          </w:tcPr>
          <w:p>
            <w:pPr>
              <w:jc w:val="center"/>
            </w:pPr>
            <w:r>
              <w:rPr>
                <w:rFonts w:eastAsia="Arial"/>
                <w:b/>
                <w:bCs/>
                <w:sz w:val="21"/>
                <w:szCs w:val="21"/>
              </w:rPr>
              <w:t>Khả năng xây dựng</w:t>
            </w:r>
          </w:p>
        </w:tc>
        <w:tc>
          <w:tcPr>
            <w:tcW w:w="5640" w:type="dxa"/>
            <w:tcBorders>
              <w:top w:val="single" w:sz="1" w:space="0" w:color="BFBFBF"/>
              <w:left w:val="single" w:sz="1" w:space="0" w:color="BFBFBF"/>
              <w:bottom w:val="single" w:sz="1" w:space="0" w:color="BFBFBF"/>
              <w:right w:val="single" w:sz="1" w:space="0" w:color="BFBFBF"/>
            </w:tcBorders>
            <w:shd w:val="clear" w:color="auto" w:fill="F2F2F2"/>
            <w:tcMar>
              <w:top w:w="60" w:type="dxa"/>
              <w:left w:w="120" w:type="dxa"/>
              <w:bottom w:w="60" w:type="dxa"/>
              <w:right w:w="120" w:type="dxa"/>
            </w:tcMar>
          </w:tcPr>
          <w:p>
            <w:pPr>
              <w:rPr>
                <w:rFonts w:eastAsia="Arial"/>
                <w:sz w:val="21"/>
                <w:szCs w:val="21"/>
              </w:rPr>
            </w:pPr>
            <w:r>
              <w:rPr>
                <w:rFonts w:eastAsia="Arial"/>
                <w:sz w:val="21"/>
                <w:szCs w:val="21"/>
              </w:rPr>
              <w:t xml:space="preserve">⦁ Khả năng xây dựng Nhà máy </w:t>
            </w:r>
            <w:r>
              <w:rPr>
                <w:rFonts w:eastAsia="Arial"/>
                <w:sz w:val="21"/>
                <w:szCs w:val="21"/>
              </w:rPr>
              <w:t>t</w:t>
            </w:r>
            <w:r>
              <w:rPr>
                <w:rFonts w:eastAsia="Arial"/>
                <w:sz w:val="21"/>
                <w:szCs w:val="21"/>
              </w:rPr>
              <w:t xml:space="preserve">hông minh (tại hiện trường) </w:t>
            </w:r>
          </w:p>
          <w:p>
            <w:r>
              <w:rPr>
                <w:rFonts w:eastAsia="Arial"/>
                <w:sz w:val="21"/>
                <w:szCs w:val="21"/>
              </w:rPr>
              <w:t>⦁ Khả năng về cơ sở hạ tầng, nhân lực, tiến độ, vận hành và bảo trì</w:t>
            </w:r>
          </w:p>
        </w:tc>
        <w:tc>
          <w:tcPr>
            <w:tcW w:w="1000" w:type="dxa"/>
            <w:tcBorders>
              <w:top w:val="single" w:sz="1" w:space="0" w:color="BFBFBF"/>
              <w:left w:val="single" w:sz="1" w:space="0" w:color="BFBFBF"/>
              <w:bottom w:val="single" w:sz="1" w:space="0" w:color="BFBFBF"/>
              <w:right w:val="single" w:sz="1" w:space="0" w:color="BFBFBF"/>
            </w:tcBorders>
            <w:shd w:val="clear" w:color="auto" w:fill="F2F2F2"/>
            <w:tcMar>
              <w:top w:w="60" w:type="dxa"/>
              <w:left w:w="120" w:type="dxa"/>
              <w:bottom w:w="60" w:type="dxa"/>
              <w:right w:w="120" w:type="dxa"/>
            </w:tcMar>
          </w:tcPr>
          <w:p>
            <w:pPr>
              <w:jc w:val="center"/>
            </w:pPr>
            <w:r>
              <w:rPr>
                <w:rFonts w:eastAsia="Arial"/>
                <w:sz w:val="21"/>
                <w:szCs w:val="21"/>
              </w:rPr>
              <w:t>15</w:t>
            </w:r>
          </w:p>
        </w:tc>
      </w:tr>
      <w:tr>
        <w:tc>
          <w:tcPr>
            <w:tcW w:w="20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pPr>
              <w:jc w:val="center"/>
            </w:pPr>
            <w:r>
              <w:rPr>
                <w:rFonts w:eastAsia="Arial"/>
                <w:b/>
                <w:bCs/>
                <w:sz w:val="21"/>
                <w:szCs w:val="21"/>
              </w:rPr>
              <w:t>Hiệu quả cải tiến &amp; Tính lan tỏa</w:t>
            </w:r>
          </w:p>
        </w:tc>
        <w:tc>
          <w:tcPr>
            <w:tcW w:w="564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tcPr>
          <w:p>
            <w:r>
              <w:rPr>
                <w:rFonts w:eastAsia="Arial"/>
                <w:sz w:val="21"/>
                <w:szCs w:val="21"/>
              </w:rPr>
              <w:t>⦁ Khả năng cải thiện năng suất, chất lượng, tiến độ giao hàng, chi phí và tính lan tỏa trong ngành</w:t>
            </w:r>
          </w:p>
        </w:tc>
        <w:tc>
          <w:tcPr>
            <w:tcW w:w="10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tcPr>
          <w:p>
            <w:pPr>
              <w:jc w:val="center"/>
            </w:pPr>
            <w:r>
              <w:rPr>
                <w:rFonts w:eastAsia="Arial"/>
                <w:sz w:val="21"/>
                <w:szCs w:val="21"/>
              </w:rPr>
              <w:t>10</w:t>
            </w:r>
          </w:p>
        </w:tc>
      </w:tr>
      <w:tr>
        <w:tc>
          <w:tcPr>
            <w:tcW w:w="2000" w:type="dxa"/>
            <w:tcBorders>
              <w:top w:val="single" w:sz="1" w:space="0" w:color="BFBFBF"/>
              <w:left w:val="single" w:sz="1" w:space="0" w:color="BFBFBF"/>
              <w:bottom w:val="single" w:sz="1" w:space="0" w:color="BFBFBF"/>
              <w:right w:val="single" w:sz="1" w:space="0" w:color="BFBFBF"/>
            </w:tcBorders>
            <w:shd w:val="clear" w:color="auto" w:fill="F2F2F2"/>
            <w:tcMar>
              <w:top w:w="60" w:type="dxa"/>
              <w:left w:w="120" w:type="dxa"/>
              <w:bottom w:w="60" w:type="dxa"/>
              <w:right w:w="120" w:type="dxa"/>
            </w:tcMar>
            <w:vAlign w:val="center"/>
          </w:tcPr>
          <w:p>
            <w:pPr>
              <w:jc w:val="center"/>
            </w:pPr>
            <w:r>
              <w:rPr>
                <w:rFonts w:eastAsia="Arial"/>
                <w:b/>
                <w:bCs/>
                <w:sz w:val="21"/>
                <w:szCs w:val="21"/>
              </w:rPr>
              <w:t>Phù hợp kỹ thuật &amp; nhiệm vụ</w:t>
            </w:r>
          </w:p>
        </w:tc>
        <w:tc>
          <w:tcPr>
            <w:tcW w:w="5640" w:type="dxa"/>
            <w:tcBorders>
              <w:top w:val="single" w:sz="1" w:space="0" w:color="BFBFBF"/>
              <w:left w:val="single" w:sz="1" w:space="0" w:color="BFBFBF"/>
              <w:bottom w:val="single" w:sz="1" w:space="0" w:color="BFBFBF"/>
              <w:right w:val="single" w:sz="1" w:space="0" w:color="BFBFBF"/>
            </w:tcBorders>
            <w:shd w:val="clear" w:color="auto" w:fill="F2F2F2"/>
            <w:tcMar>
              <w:top w:w="60" w:type="dxa"/>
              <w:left w:w="120" w:type="dxa"/>
              <w:bottom w:w="60" w:type="dxa"/>
              <w:right w:w="120" w:type="dxa"/>
            </w:tcMar>
          </w:tcPr>
          <w:p>
            <w:pPr>
              <w:rPr>
                <w:rFonts w:eastAsia="Arial"/>
                <w:sz w:val="21"/>
                <w:szCs w:val="21"/>
              </w:rPr>
            </w:pPr>
            <w:r>
              <w:rPr>
                <w:rFonts w:eastAsia="Arial"/>
                <w:sz w:val="21"/>
                <w:szCs w:val="21"/>
              </w:rPr>
              <w:t xml:space="preserve">⦁ Đánh giá dựa trên KS X 9001   </w:t>
            </w:r>
          </w:p>
          <w:p>
            <w:pPr>
              <w:rPr>
                <w:rFonts w:eastAsia="Arial"/>
                <w:sz w:val="21"/>
                <w:szCs w:val="21"/>
              </w:rPr>
            </w:pPr>
            <w:r>
              <w:rPr>
                <w:rFonts w:eastAsia="Arial"/>
                <w:sz w:val="21"/>
                <w:szCs w:val="21"/>
              </w:rPr>
              <w:t xml:space="preserve">- Cơ sở hạ tầng cơ bản (tỷ lệ tự động hóa, tỷ lệ gắn cảm biến, độ lỗi thời thiết bị, PLC) (15 điểm)   </w:t>
            </w:r>
          </w:p>
          <w:p>
            <w:pPr>
              <w:rPr>
                <w:rFonts w:eastAsia="Arial"/>
                <w:sz w:val="21"/>
                <w:szCs w:val="21"/>
              </w:rPr>
            </w:pPr>
            <w:r>
              <w:rPr>
                <w:rFonts w:eastAsia="Arial"/>
                <w:sz w:val="21"/>
                <w:szCs w:val="21"/>
              </w:rPr>
              <w:t>- Quản lý quy trình (tiêu chuẩn quy trình, quản lý CT, quản lý lỗi) (1</w:t>
            </w:r>
            <w:r>
              <w:rPr>
                <w:rFonts w:eastAsia="Arial"/>
                <w:sz w:val="21"/>
                <w:szCs w:val="21"/>
              </w:rPr>
              <w:t>5</w:t>
            </w:r>
            <w:r>
              <w:rPr>
                <w:rFonts w:eastAsia="Arial"/>
                <w:sz w:val="21"/>
                <w:szCs w:val="21"/>
              </w:rPr>
              <w:t xml:space="preserve"> điểm)   </w:t>
            </w:r>
          </w:p>
          <w:p>
            <w:pPr>
              <w:rPr>
                <w:rFonts w:eastAsia="Arial"/>
                <w:sz w:val="21"/>
                <w:szCs w:val="21"/>
              </w:rPr>
            </w:pPr>
            <w:r>
              <w:rPr>
                <w:rFonts w:eastAsia="Arial"/>
                <w:sz w:val="21"/>
                <w:szCs w:val="21"/>
              </w:rPr>
              <w:t xml:space="preserve">- </w:t>
            </w:r>
            <w:r>
              <w:rPr>
                <w:rFonts w:eastAsia="Arial"/>
                <w:sz w:val="21"/>
                <w:szCs w:val="21"/>
              </w:rPr>
              <w:t>Dữ liệu·CNTT (phương thức ghi chép, ERP, truy xuất LOT) (10 điểm)</w:t>
            </w:r>
          </w:p>
          <w:p>
            <w:r>
              <w:rPr>
                <w:rFonts w:eastAsia="Arial"/>
                <w:sz w:val="21"/>
                <w:szCs w:val="21"/>
              </w:rPr>
              <w:t xml:space="preserve">- </w:t>
            </w:r>
            <w:r>
              <w:rPr>
                <w:rFonts w:eastAsia="Arial"/>
                <w:sz w:val="21"/>
                <w:szCs w:val="21"/>
              </w:rPr>
              <w:t>Tổ chức·</w:t>
            </w:r>
            <w:r>
              <w:rPr>
                <w:rFonts w:eastAsia="Arial"/>
                <w:sz w:val="21"/>
                <w:szCs w:val="21"/>
              </w:rPr>
              <w:t>q</w:t>
            </w:r>
            <w:r>
              <w:rPr>
                <w:rFonts w:eastAsia="Arial"/>
                <w:sz w:val="21"/>
                <w:szCs w:val="21"/>
              </w:rPr>
              <w:t>uản lý (có cán bộ phụ trách DX) (10 điểm)</w:t>
            </w:r>
          </w:p>
        </w:tc>
        <w:tc>
          <w:tcPr>
            <w:tcW w:w="1000" w:type="dxa"/>
            <w:tcBorders>
              <w:top w:val="single" w:sz="1" w:space="0" w:color="BFBFBF"/>
              <w:left w:val="single" w:sz="1" w:space="0" w:color="BFBFBF"/>
              <w:bottom w:val="single" w:sz="1" w:space="0" w:color="BFBFBF"/>
              <w:right w:val="single" w:sz="1" w:space="0" w:color="BFBFBF"/>
            </w:tcBorders>
            <w:shd w:val="clear" w:color="auto" w:fill="F2F2F2"/>
            <w:tcMar>
              <w:top w:w="60" w:type="dxa"/>
              <w:left w:w="120" w:type="dxa"/>
              <w:bottom w:w="60" w:type="dxa"/>
              <w:right w:w="120" w:type="dxa"/>
            </w:tcMar>
          </w:tcPr>
          <w:p>
            <w:pPr>
              <w:jc w:val="center"/>
            </w:pPr>
            <w:r>
              <w:rPr>
                <w:rFonts w:eastAsia="Arial"/>
                <w:sz w:val="21"/>
                <w:szCs w:val="21"/>
              </w:rPr>
              <w:t>50</w:t>
            </w:r>
          </w:p>
        </w:tc>
      </w:tr>
      <w:tr>
        <w:tc>
          <w:tcPr>
            <w:tcW w:w="20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pPr>
              <w:jc w:val="center"/>
            </w:pPr>
            <w:r>
              <w:rPr>
                <w:rFonts w:eastAsia="Arial"/>
                <w:b/>
                <w:bCs/>
                <w:sz w:val="21"/>
                <w:szCs w:val="21"/>
              </w:rPr>
              <w:t>Tính phù hợp của kế hoạch dự án</w:t>
            </w:r>
          </w:p>
        </w:tc>
        <w:tc>
          <w:tcPr>
            <w:tcW w:w="564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tcPr>
          <w:p>
            <w:r>
              <w:rPr>
                <w:rFonts w:eastAsia="Arial"/>
                <w:sz w:val="21"/>
                <w:szCs w:val="21"/>
              </w:rPr>
              <w:t>⦁ Kế hoạch tham gia tư vấn, cung cấp tài liệu, khả năng hợp tác chẩn đoán tại hiện trường, tiến độ triển khai</w:t>
            </w:r>
          </w:p>
        </w:tc>
        <w:tc>
          <w:tcPr>
            <w:tcW w:w="10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tcPr>
          <w:p>
            <w:pPr>
              <w:jc w:val="center"/>
            </w:pPr>
            <w:r>
              <w:rPr>
                <w:rFonts w:eastAsia="Arial"/>
                <w:sz w:val="21"/>
                <w:szCs w:val="21"/>
              </w:rPr>
              <w:t>10</w:t>
            </w:r>
          </w:p>
        </w:tc>
      </w:tr>
      <w:tr>
        <w:tc>
          <w:tcPr>
            <w:tcW w:w="2000" w:type="dxa"/>
            <w:tcBorders>
              <w:top w:val="single" w:sz="1" w:space="0" w:color="BFBFBF"/>
              <w:left w:val="single" w:sz="1" w:space="0" w:color="BFBFBF"/>
              <w:bottom w:val="single" w:sz="1" w:space="0" w:color="BFBFBF"/>
              <w:right w:val="single" w:sz="1" w:space="0" w:color="BFBFBF"/>
            </w:tcBorders>
            <w:shd w:val="clear" w:color="auto" w:fill="D9D9D9"/>
            <w:tcMar>
              <w:top w:w="60" w:type="dxa"/>
              <w:left w:w="120" w:type="dxa"/>
              <w:bottom w:w="60" w:type="dxa"/>
              <w:right w:w="120" w:type="dxa"/>
            </w:tcMar>
            <w:vAlign w:val="center"/>
          </w:tcPr>
          <w:p>
            <w:pPr>
              <w:jc w:val="center"/>
            </w:pPr>
            <w:r>
              <w:rPr>
                <w:rFonts w:eastAsia="Arial"/>
                <w:b/>
                <w:bCs/>
                <w:sz w:val="21"/>
                <w:szCs w:val="21"/>
              </w:rPr>
              <w:t>Tổng</w:t>
            </w:r>
          </w:p>
        </w:tc>
        <w:tc>
          <w:tcPr>
            <w:tcW w:w="5640" w:type="dxa"/>
            <w:tcBorders>
              <w:top w:val="single" w:sz="1" w:space="0" w:color="BFBFBF"/>
              <w:left w:val="single" w:sz="1" w:space="0" w:color="BFBFBF"/>
              <w:bottom w:val="single" w:sz="1" w:space="0" w:color="BFBFBF"/>
              <w:right w:val="single" w:sz="1" w:space="0" w:color="BFBFBF"/>
            </w:tcBorders>
            <w:shd w:val="clear" w:color="auto" w:fill="D9D9D9"/>
            <w:tcMar>
              <w:top w:w="60" w:type="dxa"/>
              <w:left w:w="120" w:type="dxa"/>
              <w:bottom w:w="60" w:type="dxa"/>
              <w:right w:w="120" w:type="dxa"/>
            </w:tcMar>
          </w:tcPr>
          <w:p>
            <w:pPr>
              <w:jc w:val="center"/>
            </w:pPr>
            <w:r>
              <w:rPr>
                <w:rFonts w:eastAsia="Arial"/>
                <w:b/>
                <w:bCs/>
                <w:sz w:val="21"/>
                <w:szCs w:val="21"/>
              </w:rPr>
              <w:t>Tổng</w:t>
            </w:r>
          </w:p>
        </w:tc>
        <w:tc>
          <w:tcPr>
            <w:tcW w:w="1000" w:type="dxa"/>
            <w:tcBorders>
              <w:top w:val="single" w:sz="1" w:space="0" w:color="BFBFBF"/>
              <w:left w:val="single" w:sz="1" w:space="0" w:color="BFBFBF"/>
              <w:bottom w:val="single" w:sz="1" w:space="0" w:color="BFBFBF"/>
              <w:right w:val="single" w:sz="1" w:space="0" w:color="BFBFBF"/>
            </w:tcBorders>
            <w:shd w:val="clear" w:color="auto" w:fill="D9D9D9"/>
            <w:tcMar>
              <w:top w:w="60" w:type="dxa"/>
              <w:left w:w="120" w:type="dxa"/>
              <w:bottom w:w="60" w:type="dxa"/>
              <w:right w:w="120" w:type="dxa"/>
            </w:tcMar>
          </w:tcPr>
          <w:p>
            <w:pPr>
              <w:jc w:val="center"/>
            </w:pPr>
            <w:r>
              <w:rPr>
                <w:rFonts w:eastAsia="Arial"/>
                <w:b/>
                <w:bCs/>
                <w:sz w:val="21"/>
                <w:szCs w:val="21"/>
              </w:rPr>
              <w:t>100</w:t>
            </w:r>
          </w:p>
        </w:tc>
      </w:tr>
      <w:tr>
        <w:tc>
          <w:tcPr>
            <w:tcW w:w="20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pPr>
              <w:jc w:val="center"/>
            </w:pPr>
            <w:r>
              <w:rPr>
                <w:rFonts w:eastAsia="Arial"/>
                <w:b/>
                <w:bCs/>
                <w:sz w:val="21"/>
                <w:szCs w:val="21"/>
              </w:rPr>
              <w:t>Điểm cộng</w:t>
            </w:r>
          </w:p>
        </w:tc>
        <w:tc>
          <w:tcPr>
            <w:tcW w:w="564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tcPr>
          <w:p>
            <w:pPr>
              <w:rPr>
                <w:rFonts w:eastAsia="Arial"/>
                <w:sz w:val="21"/>
                <w:szCs w:val="21"/>
              </w:rPr>
            </w:pPr>
            <w:r>
              <w:rPr>
                <w:rFonts w:eastAsia="Arial"/>
                <w:sz w:val="21"/>
                <w:szCs w:val="21"/>
              </w:rPr>
              <w:t xml:space="preserve">⦁ Kinh nghiệm xây dựng tại Việt Nam hoặc nước ngoài của DN cung cấp     [1~2 dự án: 1 điểm / 3~5 dự án: 2 điểm / từ 5 dự án trở lên: 3 điểm] </w:t>
            </w:r>
          </w:p>
          <w:p>
            <w:pPr>
              <w:rPr>
                <w:rFonts w:eastAsia="Arial"/>
                <w:sz w:val="21"/>
                <w:szCs w:val="21"/>
              </w:rPr>
            </w:pPr>
            <w:r>
              <w:rPr>
                <w:rFonts w:eastAsia="Arial"/>
                <w:sz w:val="21"/>
                <w:szCs w:val="21"/>
              </w:rPr>
              <w:t xml:space="preserve">⦁ </w:t>
            </w:r>
            <w:r>
              <w:rPr>
                <w:rFonts w:eastAsia="Arial"/>
                <w:sz w:val="21"/>
                <w:szCs w:val="21"/>
              </w:rPr>
              <w:t xml:space="preserve">Tình trạng ký kết MOU giữa doanh nghiệp cung cấp với </w:t>
            </w:r>
            <w:r>
              <w:rPr>
                <w:rFonts w:eastAsia="Arial"/>
                <w:sz w:val="21"/>
                <w:szCs w:val="21"/>
              </w:rPr>
              <w:t xml:space="preserve">doanh nghiệp tiếp nhận tại Việt Nam </w:t>
            </w:r>
            <w:r>
              <w:rPr>
                <w:rFonts w:eastAsia="Arial"/>
                <w:sz w:val="21"/>
                <w:szCs w:val="21"/>
              </w:rPr>
              <w:t xml:space="preserve">với DN tiếp nhận tại Việt </w:t>
            </w:r>
            <w:r>
              <w:rPr>
                <w:rFonts w:eastAsia="Arial"/>
                <w:sz w:val="21"/>
                <w:szCs w:val="21"/>
              </w:rPr>
              <w:t>Nam</w:t>
            </w:r>
          </w:p>
          <w:p>
            <w:pPr>
              <w:rPr>
                <w:rFonts w:eastAsia="Arial"/>
                <w:sz w:val="21"/>
                <w:szCs w:val="21"/>
              </w:rPr>
            </w:pPr>
            <w:r>
              <w:rPr>
                <w:rFonts w:ascii="Cambria Math" w:eastAsia="Arial" w:hAnsi="Cambria Math" w:cs="Cambria Math"/>
                <w:sz w:val="21"/>
                <w:szCs w:val="21"/>
              </w:rPr>
              <w:t xml:space="preserve">⦁ </w:t>
            </w:r>
            <w:r>
              <w:rPr>
                <w:rFonts w:eastAsia="Arial"/>
                <w:sz w:val="21"/>
                <w:szCs w:val="21"/>
              </w:rPr>
              <w:t>Doanh nghiệp cung cấp được xếp loại xuất sắc trong chẩn đoán năng lực (Level 3 trở lên)</w:t>
            </w:r>
          </w:p>
          <w:p>
            <w:r>
              <w:rPr>
                <w:rFonts w:ascii="맑은 고딕" w:eastAsia="맑은 고딕" w:hAnsi="맑은 고딕" w:cs="맑은 고딕" w:hint="eastAsia"/>
              </w:rPr>
              <w:t>※</w:t>
            </w:r>
            <w:r>
              <w:t xml:space="preserve"> Không được công nhận nếu không nộp tài liệu chứng minh điểm cộng</w:t>
            </w:r>
            <w:r>
              <w:br/>
            </w:r>
            <w:r>
              <w:t>- Hợp đồng, biên bản hợp tác, kết quả chẩn đoán năng lực, v.v.</w:t>
            </w:r>
          </w:p>
        </w:tc>
        <w:tc>
          <w:tcPr>
            <w:tcW w:w="100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tcPr>
          <w:p>
            <w:pPr>
              <w:jc w:val="center"/>
            </w:pPr>
            <w:r>
              <w:rPr>
                <w:rFonts w:eastAsia="Arial"/>
                <w:sz w:val="19"/>
                <w:szCs w:val="19"/>
              </w:rPr>
              <w:t>Mỗi mục 1 điểm (tối đa 3 điểm)</w:t>
            </w:r>
          </w:p>
        </w:tc>
      </w:tr>
    </w:tbl>
    <w:p>
      <w:pPr>
        <w:spacing w:after="80"/>
      </w:pPr>
    </w:p>
    <w:p>
      <w:pPr>
        <w:pBdr>
          <w:bottom w:val="single" w:sz="2" w:space="0" w:color="000000"/>
        </w:pBdr>
        <w:spacing w:after="120" w:before="120"/>
      </w:pPr>
    </w:p>
    <w:p>
      <w:pPr>
        <w:spacing w:after="80" w:before="160"/>
        <w:rPr>
          <w:b/>
          <w:bCs/>
          <w:color w:val="1F4E79"/>
          <w:sz w:val="24"/>
          <w:szCs w:val="24"/>
        </w:rPr>
      </w:pPr>
    </w:p>
    <w:p>
      <w:pPr>
        <w:spacing w:after="80" w:before="160"/>
      </w:pPr>
      <w:r>
        <w:rPr>
          <w:rFonts w:eastAsia="Arial"/>
          <w:b/>
          <w:bCs/>
          <w:color w:val="1F4E79"/>
          <w:sz w:val="24"/>
          <w:szCs w:val="24"/>
        </w:rPr>
        <w:t>4. CƠ CẤU THỰC HIỆN DỰ ÁN VÀ THÔNG TIN LIÊN HỆ</w:t>
      </w:r>
    </w:p>
    <w:p>
      <w:pPr>
        <w:spacing w:after="80" w:before="160"/>
        <w:rPr>
          <w:rFonts w:eastAsia="Arial"/>
          <w:b/>
          <w:bCs/>
          <w:sz w:val="24"/>
          <w:szCs w:val="24"/>
        </w:rPr>
      </w:pPr>
      <w:r>
        <w:rPr>
          <w:rFonts w:eastAsia="Arial"/>
          <w:b/>
          <w:bCs/>
          <w:sz w:val="24"/>
          <w:szCs w:val="24"/>
        </w:rPr>
        <w:t>□ Cơ cấu thực hiện dự án</w:t>
      </w:r>
    </w:p>
    <w:tbl>
      <w:tblPr>
        <w:tblW w:w="0" w:type="auto"/>
        <w:tblLook w:val="04A0" w:firstRow="1" w:lastRow="0" w:firstColumn="1" w:lastColumn="0" w:noHBand="0" w:noVBand="1"/>
        <w:jc w:val="center"/>
        <w:tblCellMar>
          <w:left w:w="0" w:type="dxa"/>
          <w:right w:w="0" w:type="dxa"/>
        </w:tblCellMar>
      </w:tblPr>
      <w:tblGrid>
        <w:gridCol w:w="898"/>
        <w:gridCol w:w="1169"/>
        <w:gridCol w:w="1232"/>
        <w:gridCol w:w="599"/>
        <w:gridCol w:w="599"/>
        <w:gridCol w:w="1030"/>
        <w:gridCol w:w="212"/>
        <w:gridCol w:w="1265"/>
        <w:gridCol w:w="2022"/>
      </w:tblGrid>
      <w:tr>
        <w:trPr>
          <w:jc w:val="center"/>
          <w:trHeight w:val="180" w:hRule="atLeast"/>
        </w:trPr>
        <w:tc>
          <w:tcPr>
            <w:tcW w:w="942" w:type="dxa"/>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197" w:type="dxa"/>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3591" w:type="dxa"/>
            <w:gridSpan w:val="4"/>
            <w:tcBorders>
              <w:top w:val="nil"/>
              <w:left w:val="nil"/>
              <w:bottom w:val="single" w:sz="4" w:space="0" w:color="000000"/>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548" w:type="dxa"/>
            <w:gridSpan w:val="2"/>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2091" w:type="dxa"/>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r>
      <w:tr>
        <w:trPr>
          <w:jc w:val="center"/>
          <w:trHeight w:val="255" w:hRule="atLeast"/>
        </w:trPr>
        <w:tc>
          <w:tcPr>
            <w:tcW w:w="942" w:type="dxa"/>
            <w:vMerge w:val="restart"/>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197" w:type="dxa"/>
            <w:vMerge w:val="restart"/>
            <w:tcBorders>
              <w:top w:val="nil"/>
              <w:left w:val="nil"/>
              <w:bottom w:val="nil"/>
              <w:right w:val="single" w:sz="4" w:space="0" w:color="000000"/>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3591" w:type="dxa"/>
            <w:gridSpan w:val="4"/>
            <w:tcBorders>
              <w:top w:val="single" w:sz="4" w:space="0" w:color="000000"/>
              <w:left w:val="single" w:sz="4" w:space="0" w:color="000000"/>
              <w:bottom w:val="single" w:sz="4" w:space="0" w:color="000000"/>
              <w:right w:val="single" w:sz="4" w:space="0" w:color="000000"/>
            </w:tcBorders>
            <w:shd w:val="clear" w:color="auto" w:fill="000000"/>
            <w:tcMar>
              <w:top w:w="28" w:type="dxa"/>
              <w:left w:w="102" w:type="dxa"/>
              <w:bottom w:w="28" w:type="dxa"/>
              <w:right w:w="102" w:type="dxa"/>
            </w:tcMar>
            <w:vAlign w:val="center"/>
            <w:hideMark/>
          </w:tcPr>
          <w:p>
            <w:pPr>
              <w:pStyle w:val="hstyle0"/>
              <w:jc w:val="center"/>
              <w:spacing w:line="260" w:lineRule="exact"/>
            </w:pPr>
            <w:r>
              <w:rPr>
                <w:rFonts w:ascii="Arial" w:eastAsia="Arial" w:hAnsi="Arial" w:cs="Arial"/>
                <w:b/>
                <w:bCs/>
                <w:color w:val="FFFFFF"/>
                <w:sz w:val="21"/>
                <w:szCs w:val="21"/>
              </w:rPr>
              <w:t>Cơ quan tổng quản</w:t>
            </w:r>
          </w:p>
        </w:tc>
        <w:tc>
          <w:tcPr>
            <w:tcW w:w="1548" w:type="dxa"/>
            <w:gridSpan w:val="2"/>
            <w:vMerge w:val="restart"/>
            <w:tcBorders>
              <w:top w:val="nil"/>
              <w:left w:val="single" w:sz="4" w:space="0" w:color="000000"/>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2091" w:type="dxa"/>
            <w:vMerge w:val="restart"/>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r>
      <w:tr>
        <w:trPr>
          <w:jc w:val="center"/>
          <w:trHeight w:val="255" w:hRule="atLeast"/>
        </w:trPr>
        <w:tc>
          <w:tcPr>
            <w:tcW w:w="0" w:type="dxa"/>
            <w:vMerge w:val="continue"/>
            <w:tcBorders>
              <w:top w:val="nil"/>
              <w:left w:val="nil"/>
              <w:bottom w:val="nil"/>
              <w:right w:val="nil"/>
            </w:tcBorders>
            <w:vAlign w:val="center"/>
            <w:hideMark/>
          </w:tcPr>
          <w:p>
            <w:pPr>
              <w:spacing w:line="260" w:lineRule="exact"/>
              <w:rPr>
                <w:rFonts w:ascii="함초롬바탕" w:eastAsia="함초롬바탕" w:hAnsi="함초롬바탕" w:cs="함초롬바탕"/>
                <w:color w:val="000000"/>
                <w:sz w:val="20"/>
                <w:szCs w:val="20"/>
              </w:rPr>
            </w:pPr>
          </w:p>
        </w:tc>
        <w:tc>
          <w:tcPr>
            <w:tcW w:w="0" w:type="dxa"/>
            <w:vMerge w:val="continue"/>
            <w:tcBorders>
              <w:top w:val="nil"/>
              <w:left w:val="nil"/>
              <w:bottom w:val="nil"/>
              <w:right w:val="single" w:sz="4" w:space="0" w:color="000000"/>
            </w:tcBorders>
            <w:vAlign w:val="center"/>
            <w:hideMark/>
          </w:tcPr>
          <w:p>
            <w:pPr>
              <w:spacing w:line="260" w:lineRule="exact"/>
              <w:rPr>
                <w:rFonts w:ascii="함초롬바탕" w:eastAsia="함초롬바탕" w:hAnsi="함초롬바탕" w:cs="함초롬바탕"/>
                <w:color w:val="000000"/>
                <w:sz w:val="20"/>
                <w:szCs w:val="20"/>
              </w:rPr>
            </w:pPr>
          </w:p>
        </w:tc>
        <w:tc>
          <w:tcPr>
            <w:tcW w:w="3591" w:type="dxa"/>
            <w:gridSpan w:val="4"/>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pPr>
              <w:pStyle w:val="hstyle0"/>
              <w:jc w:val="center"/>
              <w:spacing w:line="260" w:lineRule="exact"/>
            </w:pPr>
            <w:r>
              <w:rPr>
                <w:rFonts w:ascii="Arial" w:eastAsia="Arial" w:hAnsi="Arial" w:cs="Arial"/>
                <w:sz w:val="21"/>
                <w:szCs w:val="21"/>
              </w:rPr>
              <w:t>Bộ Doanh nghiệp nhỏ và vừa và Khởi nghiệp (MSS)</w:t>
            </w:r>
          </w:p>
        </w:tc>
        <w:tc>
          <w:tcPr>
            <w:tcW w:w="0" w:type="dxa"/>
            <w:gridSpan w:val="2"/>
            <w:vMerge w:val="continue"/>
            <w:tcBorders>
              <w:top w:val="nil"/>
              <w:left w:val="single" w:sz="4" w:space="0" w:color="000000"/>
              <w:bottom w:val="nil"/>
              <w:right w:val="nil"/>
            </w:tcBorders>
            <w:vAlign w:val="center"/>
            <w:hideMark/>
          </w:tcPr>
          <w:p>
            <w:pPr>
              <w:spacing w:line="260" w:lineRule="exact"/>
              <w:rPr>
                <w:rFonts w:ascii="함초롬바탕" w:eastAsia="함초롬바탕" w:hAnsi="함초롬바탕" w:cs="함초롬바탕"/>
                <w:color w:val="000000"/>
                <w:sz w:val="20"/>
                <w:szCs w:val="20"/>
              </w:rPr>
            </w:pPr>
          </w:p>
        </w:tc>
        <w:tc>
          <w:tcPr>
            <w:tcW w:w="0" w:type="dxa"/>
            <w:vMerge w:val="continue"/>
            <w:tcBorders>
              <w:top w:val="nil"/>
              <w:left w:val="nil"/>
              <w:bottom w:val="nil"/>
              <w:right w:val="nil"/>
            </w:tcBorders>
            <w:vAlign w:val="center"/>
            <w:hideMark/>
          </w:tcPr>
          <w:p>
            <w:pPr>
              <w:spacing w:line="260" w:lineRule="exact"/>
              <w:rPr>
                <w:rFonts w:ascii="함초롬바탕" w:eastAsia="함초롬바탕" w:hAnsi="함초롬바탕" w:cs="함초롬바탕"/>
                <w:color w:val="000000"/>
                <w:sz w:val="20"/>
                <w:szCs w:val="20"/>
              </w:rPr>
            </w:pPr>
          </w:p>
        </w:tc>
      </w:tr>
      <w:tr>
        <w:trPr>
          <w:jc w:val="center"/>
          <w:trHeight w:val="150" w:hRule="atLeast"/>
        </w:trPr>
        <w:tc>
          <w:tcPr>
            <w:tcW w:w="942" w:type="dxa"/>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197" w:type="dxa"/>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261" w:type="dxa"/>
            <w:tcBorders>
              <w:top w:val="single" w:sz="4" w:space="0" w:color="000000"/>
              <w:left w:val="nil"/>
              <w:bottom w:val="single" w:sz="4" w:space="0" w:color="000000"/>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622" w:type="dxa"/>
            <w:tcBorders>
              <w:top w:val="single" w:sz="4" w:space="0" w:color="000000"/>
              <w:left w:val="nil"/>
              <w:bottom w:val="single" w:sz="4" w:space="0" w:color="000000"/>
              <w:right w:val="single" w:sz="4" w:space="0" w:color="000000"/>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622" w:type="dxa"/>
            <w:tcBorders>
              <w:top w:val="single" w:sz="4" w:space="0" w:color="000000"/>
              <w:left w:val="single" w:sz="4" w:space="0" w:color="000000"/>
              <w:bottom w:val="single" w:sz="4" w:space="0" w:color="000000"/>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069" w:type="dxa"/>
            <w:tcBorders>
              <w:top w:val="single" w:sz="4" w:space="0" w:color="000000"/>
              <w:left w:val="nil"/>
              <w:bottom w:val="single" w:sz="4" w:space="0" w:color="000000"/>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548" w:type="dxa"/>
            <w:gridSpan w:val="2"/>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2091" w:type="dxa"/>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r>
      <w:tr>
        <w:trPr>
          <w:jc w:val="center"/>
          <w:trHeight w:val="255" w:hRule="atLeast"/>
        </w:trPr>
        <w:tc>
          <w:tcPr>
            <w:tcW w:w="942" w:type="dxa"/>
            <w:vMerge w:val="restart"/>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197" w:type="dxa"/>
            <w:vMerge w:val="restart"/>
            <w:tcBorders>
              <w:top w:val="nil"/>
              <w:left w:val="nil"/>
              <w:bottom w:val="nil"/>
              <w:right w:val="single" w:sz="4" w:space="0" w:color="000000"/>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3591" w:type="dxa"/>
            <w:gridSpan w:val="4"/>
            <w:tcBorders>
              <w:top w:val="single" w:sz="4" w:space="0" w:color="000000"/>
              <w:left w:val="single" w:sz="4" w:space="0" w:color="000000"/>
              <w:bottom w:val="single" w:sz="4" w:space="0" w:color="000000"/>
              <w:right w:val="single" w:sz="4" w:space="0" w:color="000000"/>
            </w:tcBorders>
            <w:shd w:val="clear" w:color="auto" w:fill="000000"/>
            <w:tcMar>
              <w:top w:w="28" w:type="dxa"/>
              <w:left w:w="102" w:type="dxa"/>
              <w:bottom w:w="28" w:type="dxa"/>
              <w:right w:w="102" w:type="dxa"/>
            </w:tcMar>
            <w:vAlign w:val="center"/>
            <w:hideMark/>
          </w:tcPr>
          <w:p>
            <w:pPr>
              <w:pStyle w:val="hstyle0"/>
              <w:jc w:val="center"/>
              <w:spacing w:line="260" w:lineRule="exact"/>
            </w:pPr>
            <w:r>
              <w:rPr>
                <w:rFonts w:ascii="Arial" w:eastAsia="Arial" w:hAnsi="Arial" w:cs="Arial"/>
                <w:b/>
                <w:bCs/>
                <w:color w:val="FFFFFF"/>
                <w:sz w:val="21"/>
                <w:szCs w:val="21"/>
              </w:rPr>
              <w:t>Cơ quan thực hiện</w:t>
            </w:r>
          </w:p>
        </w:tc>
        <w:tc>
          <w:tcPr>
            <w:tcW w:w="1548" w:type="dxa"/>
            <w:gridSpan w:val="2"/>
            <w:vMerge w:val="restart"/>
            <w:tcBorders>
              <w:top w:val="nil"/>
              <w:left w:val="single" w:sz="4" w:space="0" w:color="000000"/>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2091" w:type="dxa"/>
            <w:vMerge w:val="restart"/>
            <w:tcBorders>
              <w:top w:val="nil"/>
              <w:left w:val="nil"/>
              <w:bottom w:val="single" w:sz="4" w:space="0" w:color="000000"/>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r>
      <w:tr>
        <w:trPr>
          <w:jc w:val="center"/>
          <w:trHeight w:val="255" w:hRule="atLeast"/>
        </w:trPr>
        <w:tc>
          <w:tcPr>
            <w:tcW w:w="0" w:type="dxa"/>
            <w:vMerge w:val="continue"/>
            <w:tcBorders>
              <w:top w:val="nil"/>
              <w:left w:val="nil"/>
              <w:bottom w:val="nil"/>
              <w:right w:val="nil"/>
            </w:tcBorders>
            <w:vAlign w:val="center"/>
            <w:hideMark/>
          </w:tcPr>
          <w:p>
            <w:pPr>
              <w:spacing w:line="260" w:lineRule="exact"/>
              <w:rPr>
                <w:rFonts w:ascii="함초롬바탕" w:eastAsia="함초롬바탕" w:hAnsi="함초롬바탕" w:cs="함초롬바탕"/>
                <w:color w:val="000000"/>
                <w:sz w:val="20"/>
                <w:szCs w:val="20"/>
              </w:rPr>
            </w:pPr>
          </w:p>
        </w:tc>
        <w:tc>
          <w:tcPr>
            <w:tcW w:w="0" w:type="dxa"/>
            <w:vMerge w:val="continue"/>
            <w:tcBorders>
              <w:top w:val="nil"/>
              <w:left w:val="nil"/>
              <w:bottom w:val="nil"/>
              <w:right w:val="single" w:sz="4" w:space="0" w:color="000000"/>
            </w:tcBorders>
            <w:vAlign w:val="center"/>
            <w:hideMark/>
          </w:tcPr>
          <w:p>
            <w:pPr>
              <w:spacing w:line="260" w:lineRule="exact"/>
              <w:rPr>
                <w:rFonts w:ascii="함초롬바탕" w:eastAsia="함초롬바탕" w:hAnsi="함초롬바탕" w:cs="함초롬바탕"/>
                <w:color w:val="000000"/>
                <w:sz w:val="20"/>
                <w:szCs w:val="20"/>
              </w:rPr>
            </w:pPr>
          </w:p>
        </w:tc>
        <w:tc>
          <w:tcPr>
            <w:tcW w:w="3591" w:type="dxa"/>
            <w:gridSpan w:val="4"/>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pPr>
              <w:pStyle w:val="hstyle0"/>
              <w:jc w:val="center"/>
              <w:spacing w:line="260" w:lineRule="exact"/>
            </w:pPr>
            <w:r>
              <w:rPr>
                <w:rFonts w:ascii="Arial" w:eastAsia="Arial" w:hAnsi="Arial" w:cs="Arial"/>
                <w:sz w:val="21"/>
                <w:szCs w:val="21"/>
              </w:rPr>
              <w:t xml:space="preserve">Ban Thúc đẩy </w:t>
            </w:r>
            <w:r>
              <w:rPr>
                <w:rFonts w:eastAsia="Arial"/>
                <w:sz w:val="21"/>
                <w:szCs w:val="21"/>
              </w:rPr>
              <w:t>đ</w:t>
            </w:r>
            <w:r>
              <w:rPr>
                <w:rFonts w:ascii="Arial" w:eastAsia="Arial" w:hAnsi="Arial" w:cs="Arial"/>
                <w:sz w:val="21"/>
                <w:szCs w:val="21"/>
              </w:rPr>
              <w:t xml:space="preserve">ổi mới </w:t>
            </w:r>
            <w:r>
              <w:rPr>
                <w:rFonts w:eastAsia="Arial"/>
                <w:sz w:val="21"/>
                <w:szCs w:val="21"/>
              </w:rPr>
              <w:t>s</w:t>
            </w:r>
            <w:r>
              <w:rPr>
                <w:rFonts w:ascii="Arial" w:eastAsia="Arial" w:hAnsi="Arial" w:cs="Arial"/>
                <w:sz w:val="21"/>
                <w:szCs w:val="21"/>
              </w:rPr>
              <w:t>áng tạo AI</w:t>
            </w:r>
          </w:p>
        </w:tc>
        <w:tc>
          <w:tcPr>
            <w:tcW w:w="0" w:type="dxa"/>
            <w:gridSpan w:val="2"/>
            <w:vMerge w:val="continue"/>
            <w:tcBorders>
              <w:top w:val="nil"/>
              <w:left w:val="single" w:sz="4" w:space="0" w:color="000000"/>
              <w:bottom w:val="nil"/>
              <w:right w:val="nil"/>
            </w:tcBorders>
            <w:vAlign w:val="center"/>
            <w:hideMark/>
          </w:tcPr>
          <w:p>
            <w:pPr>
              <w:spacing w:line="260" w:lineRule="exact"/>
              <w:rPr>
                <w:rFonts w:ascii="함초롬바탕" w:eastAsia="함초롬바탕" w:hAnsi="함초롬바탕" w:cs="함초롬바탕"/>
                <w:color w:val="000000"/>
                <w:sz w:val="20"/>
                <w:szCs w:val="20"/>
              </w:rPr>
            </w:pPr>
          </w:p>
        </w:tc>
        <w:tc>
          <w:tcPr>
            <w:tcW w:w="0" w:type="dxa"/>
            <w:vMerge w:val="continue"/>
            <w:tcBorders>
              <w:top w:val="nil"/>
              <w:left w:val="nil"/>
              <w:bottom w:val="single" w:sz="4" w:space="0" w:color="000000"/>
              <w:right w:val="nil"/>
            </w:tcBorders>
            <w:vAlign w:val="center"/>
            <w:hideMark/>
          </w:tcPr>
          <w:p>
            <w:pPr>
              <w:spacing w:line="260" w:lineRule="exact"/>
              <w:rPr>
                <w:rFonts w:ascii="함초롬바탕" w:eastAsia="함초롬바탕" w:hAnsi="함초롬바탕" w:cs="함초롬바탕"/>
                <w:color w:val="000000"/>
                <w:sz w:val="20"/>
                <w:szCs w:val="20"/>
              </w:rPr>
            </w:pPr>
          </w:p>
        </w:tc>
      </w:tr>
      <w:tr>
        <w:trPr>
          <w:jc w:val="center"/>
          <w:trHeight w:val="150" w:hRule="atLeast"/>
        </w:trPr>
        <w:tc>
          <w:tcPr>
            <w:tcW w:w="942" w:type="dxa"/>
            <w:vMerge w:val="restart"/>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197" w:type="dxa"/>
            <w:vMerge w:val="restart"/>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261" w:type="dxa"/>
            <w:vMerge w:val="restart"/>
            <w:tcBorders>
              <w:top w:val="single" w:sz="4" w:space="0" w:color="000000"/>
              <w:left w:val="nil"/>
              <w:bottom w:val="single" w:sz="4" w:space="0" w:color="000000"/>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622" w:type="dxa"/>
            <w:vMerge w:val="restart"/>
            <w:tcBorders>
              <w:top w:val="single" w:sz="4" w:space="0" w:color="000000"/>
              <w:left w:val="nil"/>
              <w:bottom w:val="single" w:sz="4" w:space="0" w:color="000000"/>
              <w:right w:val="single" w:sz="4" w:space="0" w:color="000000"/>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622" w:type="dxa"/>
            <w:tcBorders>
              <w:top w:val="single" w:sz="4" w:space="0" w:color="000000"/>
              <w:left w:val="single" w:sz="4" w:space="0" w:color="000000"/>
              <w:bottom w:val="single" w:sz="4" w:space="0" w:color="000000"/>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2618" w:type="dxa"/>
            <w:gridSpan w:val="3"/>
            <w:tcBorders>
              <w:top w:val="nil"/>
              <w:left w:val="nil"/>
              <w:bottom w:val="single" w:sz="4" w:space="0" w:color="000000"/>
              <w:right w:val="single" w:sz="4" w:space="0" w:color="000000"/>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2091" w:type="dxa"/>
            <w:vMerge w:val="restart"/>
            <w:tcBorders>
              <w:top w:val="single" w:sz="4" w:space="0" w:color="000000"/>
              <w:left w:val="single" w:sz="4" w:space="0" w:color="000000"/>
              <w:bottom w:val="single" w:sz="4" w:space="0" w:color="000000"/>
              <w:right w:val="single" w:sz="4" w:space="0" w:color="000000"/>
            </w:tcBorders>
            <w:shd w:val="clear" w:color="auto" w:fill="FFF7CC"/>
            <w:tcMar>
              <w:top w:w="28" w:type="dxa"/>
              <w:left w:w="102" w:type="dxa"/>
              <w:bottom w:w="28" w:type="dxa"/>
              <w:right w:w="102" w:type="dxa"/>
            </w:tcMar>
            <w:vAlign w:val="center"/>
            <w:hideMark/>
          </w:tcPr>
          <w:p>
            <w:pPr>
              <w:pStyle w:val="hstyle0"/>
              <w:jc w:val="center"/>
              <w:spacing w:line="260" w:lineRule="exact"/>
            </w:pPr>
            <w:r>
              <w:rPr>
                <w:rFonts w:ascii="맑은 고딕" w:eastAsia="맑은 고딕" w:hAnsi="맑은 고딕" w:hint="eastAsia"/>
                <w:b/>
                <w:bCs/>
              </w:rPr>
              <w:t>Working Group</w:t>
            </w:r>
            <w:r>
              <w:rPr>
                <w:rStyle w:val="hncpagebreak"/>
                <w:rFonts w:hint="eastAsia"/>
              </w:rPr>
              <w:t> </w:t>
            </w:r>
          </w:p>
          <w:p>
            <w:pPr>
              <w:pStyle w:val="hstyle0"/>
              <w:jc w:val="center"/>
              <w:spacing w:line="260" w:lineRule="exact"/>
            </w:pPr>
            <w:r>
              <w:rPr>
                <w:rFonts w:ascii="맑은 고딕" w:eastAsia="맑은 고딕" w:hAnsi="맑은 고딕" w:hint="eastAsia"/>
                <w:b/>
                <w:bCs/>
              </w:rPr>
              <w:t>(</w:t>
            </w:r>
            <w:r>
              <w:rPr>
                <w:rFonts w:ascii="맑은 고딕" w:eastAsia="맑은 고딕" w:hAnsi="맑은 고딕"/>
                <w:b/>
                <w:bCs/>
              </w:rPr>
              <w:t>C</w:t>
            </w:r>
            <w:r>
              <w:rPr>
                <w:rFonts w:ascii="Calibri" w:eastAsia="맑은 고딕" w:hAnsi="Calibri" w:cs="Calibri"/>
                <w:b/>
                <w:bCs/>
              </w:rPr>
              <w:t>ơ</w:t>
            </w:r>
            <w:r>
              <w:rPr>
                <w:rFonts w:ascii="맑은 고딕" w:eastAsia="맑은 고딕" w:hAnsi="맑은 고딕"/>
                <w:b/>
                <w:bCs/>
              </w:rPr>
              <w:t xml:space="preserve"> quan th</w:t>
            </w:r>
            <w:r>
              <w:rPr>
                <w:rFonts w:ascii="Calibri" w:eastAsia="맑은 고딕" w:hAnsi="Calibri" w:cs="Calibri"/>
                <w:b/>
                <w:bCs/>
              </w:rPr>
              <w:t>ự</w:t>
            </w:r>
            <w:r>
              <w:rPr>
                <w:rFonts w:ascii="맑은 고딕" w:eastAsia="맑은 고딕" w:hAnsi="맑은 고딕"/>
                <w:b/>
                <w:bCs/>
              </w:rPr>
              <w:t>c hi</w:t>
            </w:r>
            <w:r>
              <w:rPr>
                <w:rFonts w:ascii="Calibri" w:eastAsia="맑은 고딕" w:hAnsi="Calibri" w:cs="Calibri"/>
                <w:b/>
                <w:bCs/>
              </w:rPr>
              <w:t>ệ</w:t>
            </w:r>
            <w:r>
              <w:rPr>
                <w:rFonts w:ascii="맑은 고딕" w:eastAsia="맑은 고딕" w:hAnsi="맑은 고딕"/>
                <w:b/>
                <w:bCs/>
              </w:rPr>
              <w:t>n Hàn-Vi</w:t>
            </w:r>
            <w:r>
              <w:rPr>
                <w:rFonts w:ascii="Calibri" w:eastAsia="맑은 고딕" w:hAnsi="Calibri" w:cs="Calibri"/>
                <w:b/>
                <w:bCs/>
              </w:rPr>
              <w:t>ệ</w:t>
            </w:r>
            <w:r>
              <w:rPr>
                <w:rFonts w:ascii="맑은 고딕" w:eastAsia="맑은 고딕" w:hAnsi="맑은 고딕"/>
                <w:b/>
                <w:bCs/>
              </w:rPr>
              <w:t>t</w:t>
            </w:r>
            <w:r>
              <w:rPr>
                <w:rFonts w:ascii="맑은 고딕" w:eastAsia="맑은 고딕" w:hAnsi="맑은 고딕" w:hint="eastAsia"/>
                <w:b/>
                <w:bCs/>
              </w:rPr>
              <w:t>)</w:t>
            </w:r>
            <w:r>
              <w:rPr>
                <w:rStyle w:val="hncpagebreak"/>
                <w:rFonts w:hint="eastAsia"/>
              </w:rPr>
              <w:t> </w:t>
            </w:r>
          </w:p>
        </w:tc>
      </w:tr>
      <w:tr>
        <w:trPr>
          <w:jc w:val="center"/>
          <w:trHeight w:val="360" w:hRule="atLeast"/>
        </w:trPr>
        <w:tc>
          <w:tcPr>
            <w:tcW w:w="0" w:type="dxa"/>
            <w:vMerge w:val="continue"/>
            <w:tcBorders>
              <w:top w:val="nil"/>
              <w:left w:val="nil"/>
              <w:bottom w:val="nil"/>
              <w:right w:val="nil"/>
            </w:tcBorders>
            <w:vAlign w:val="center"/>
            <w:hideMark/>
          </w:tcPr>
          <w:p>
            <w:pPr>
              <w:spacing w:line="260" w:lineRule="exact"/>
              <w:rPr>
                <w:rFonts w:ascii="함초롬바탕" w:eastAsia="함초롬바탕" w:hAnsi="함초롬바탕" w:cs="함초롬바탕"/>
                <w:color w:val="000000"/>
                <w:sz w:val="20"/>
                <w:szCs w:val="20"/>
              </w:rPr>
            </w:pPr>
          </w:p>
        </w:tc>
        <w:tc>
          <w:tcPr>
            <w:tcW w:w="0" w:type="dxa"/>
            <w:vMerge w:val="continue"/>
            <w:tcBorders>
              <w:top w:val="nil"/>
              <w:left w:val="nil"/>
              <w:bottom w:val="nil"/>
              <w:right w:val="nil"/>
            </w:tcBorders>
            <w:vAlign w:val="center"/>
            <w:hideMark/>
          </w:tcPr>
          <w:p>
            <w:pPr>
              <w:spacing w:line="260" w:lineRule="exact"/>
              <w:rPr>
                <w:rFonts w:ascii="함초롬바탕" w:eastAsia="함초롬바탕" w:hAnsi="함초롬바탕" w:cs="함초롬바탕"/>
                <w:color w:val="000000"/>
                <w:sz w:val="20"/>
                <w:szCs w:val="20"/>
              </w:rPr>
            </w:pPr>
          </w:p>
        </w:tc>
        <w:tc>
          <w:tcPr>
            <w:tcW w:w="0" w:type="dxa"/>
            <w:vMerge w:val="continue"/>
            <w:tcBorders>
              <w:top w:val="single" w:sz="4" w:space="0" w:color="000000"/>
              <w:left w:val="nil"/>
              <w:bottom w:val="single" w:sz="4" w:space="0" w:color="000000"/>
              <w:right w:val="nil"/>
            </w:tcBorders>
            <w:vAlign w:val="center"/>
            <w:hideMark/>
          </w:tcPr>
          <w:p>
            <w:pPr>
              <w:spacing w:line="260" w:lineRule="exact"/>
              <w:rPr>
                <w:rFonts w:ascii="함초롬바탕" w:eastAsia="함초롬바탕" w:hAnsi="함초롬바탕" w:cs="함초롬바탕"/>
                <w:color w:val="000000"/>
                <w:sz w:val="20"/>
                <w:szCs w:val="20"/>
              </w:rPr>
            </w:pPr>
          </w:p>
        </w:tc>
        <w:tc>
          <w:tcPr>
            <w:tcW w:w="0" w:type="dxa"/>
            <w:vMerge w:val="continue"/>
            <w:tcBorders>
              <w:top w:val="single" w:sz="4" w:space="0" w:color="000000"/>
              <w:left w:val="nil"/>
              <w:bottom w:val="single" w:sz="4" w:space="0" w:color="000000"/>
              <w:right w:val="single" w:sz="4" w:space="0" w:color="000000"/>
            </w:tcBorders>
            <w:vAlign w:val="center"/>
            <w:hideMark/>
          </w:tcPr>
          <w:p>
            <w:pPr>
              <w:spacing w:line="260" w:lineRule="exact"/>
              <w:rPr>
                <w:rFonts w:ascii="함초롬바탕" w:eastAsia="함초롬바탕" w:hAnsi="함초롬바탕" w:cs="함초롬바탕"/>
                <w:color w:val="000000"/>
                <w:sz w:val="20"/>
                <w:szCs w:val="20"/>
              </w:rPr>
            </w:pPr>
          </w:p>
        </w:tc>
        <w:tc>
          <w:tcPr>
            <w:tcW w:w="622" w:type="dxa"/>
            <w:tcBorders>
              <w:top w:val="single" w:sz="4" w:space="0" w:color="000000"/>
              <w:left w:val="single" w:sz="4" w:space="0" w:color="000000"/>
              <w:bottom w:val="single" w:sz="4" w:space="0" w:color="000000"/>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2618" w:type="dxa"/>
            <w:gridSpan w:val="3"/>
            <w:tcBorders>
              <w:top w:val="single" w:sz="4" w:space="0" w:color="000000"/>
              <w:left w:val="nil"/>
              <w:bottom w:val="nil"/>
              <w:right w:val="single" w:sz="4" w:space="0" w:color="000000"/>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0" w:type="dxa"/>
            <w:vMerge w:val="continue"/>
            <w:tcBorders>
              <w:top w:val="single" w:sz="4" w:space="0" w:color="000000"/>
              <w:left w:val="single" w:sz="4" w:space="0" w:color="000000"/>
              <w:bottom w:val="single" w:sz="4" w:space="0" w:color="000000"/>
              <w:right w:val="single" w:sz="4" w:space="0" w:color="000000"/>
            </w:tcBorders>
            <w:vAlign w:val="center"/>
            <w:hideMark/>
          </w:tcPr>
          <w:p>
            <w:pPr>
              <w:spacing w:line="260" w:lineRule="exact"/>
              <w:rPr>
                <w:rFonts w:ascii="함초롬바탕" w:eastAsia="함초롬바탕" w:hAnsi="함초롬바탕" w:cs="함초롬바탕"/>
                <w:color w:val="000000"/>
                <w:sz w:val="20"/>
                <w:szCs w:val="20"/>
              </w:rPr>
            </w:pPr>
          </w:p>
        </w:tc>
      </w:tr>
      <w:tr>
        <w:trPr>
          <w:jc w:val="center"/>
          <w:trHeight w:val="255" w:hRule="atLeast"/>
        </w:trPr>
        <w:tc>
          <w:tcPr>
            <w:tcW w:w="942" w:type="dxa"/>
            <w:vMerge w:val="restart"/>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197" w:type="dxa"/>
            <w:vMerge w:val="restart"/>
            <w:tcBorders>
              <w:top w:val="nil"/>
              <w:left w:val="nil"/>
              <w:bottom w:val="nil"/>
              <w:right w:val="single" w:sz="4" w:space="0" w:color="000000"/>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3591" w:type="dxa"/>
            <w:gridSpan w:val="4"/>
            <w:tcBorders>
              <w:top w:val="single" w:sz="4" w:space="0" w:color="000000"/>
              <w:left w:val="single" w:sz="4" w:space="0" w:color="000000"/>
              <w:bottom w:val="single" w:sz="4" w:space="0" w:color="000000"/>
              <w:right w:val="single" w:sz="4" w:space="0" w:color="000000"/>
            </w:tcBorders>
            <w:shd w:val="clear" w:color="auto" w:fill="000000"/>
            <w:tcMar>
              <w:top w:w="28" w:type="dxa"/>
              <w:left w:w="102" w:type="dxa"/>
              <w:bottom w:w="28" w:type="dxa"/>
              <w:right w:w="102" w:type="dxa"/>
            </w:tcMar>
            <w:vAlign w:val="center"/>
            <w:hideMark/>
          </w:tcPr>
          <w:p>
            <w:pPr>
              <w:pStyle w:val="hstyle0"/>
              <w:jc w:val="center"/>
              <w:spacing w:line="260" w:lineRule="exact"/>
            </w:pPr>
            <w:r>
              <w:rPr>
                <w:rFonts w:ascii="Arial" w:eastAsia="Arial" w:hAnsi="Arial" w:cs="Arial"/>
                <w:b/>
                <w:bCs/>
                <w:color w:val="FFFFFF"/>
                <w:sz w:val="21"/>
                <w:szCs w:val="21"/>
              </w:rPr>
              <w:t>Cơ quan chủ trì</w:t>
            </w:r>
          </w:p>
        </w:tc>
        <w:tc>
          <w:tcPr>
            <w:tcW w:w="1548" w:type="dxa"/>
            <w:gridSpan w:val="2"/>
            <w:vMerge w:val="restart"/>
            <w:tcBorders>
              <w:top w:val="nil"/>
              <w:left w:val="single" w:sz="4" w:space="0" w:color="000000"/>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2091" w:type="dxa"/>
            <w:vMerge w:val="restart"/>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r>
      <w:tr>
        <w:trPr>
          <w:jc w:val="center"/>
          <w:trHeight w:val="255" w:hRule="atLeast"/>
        </w:trPr>
        <w:tc>
          <w:tcPr>
            <w:tcW w:w="0" w:type="dxa"/>
            <w:vMerge w:val="continue"/>
            <w:tcBorders>
              <w:top w:val="nil"/>
              <w:left w:val="nil"/>
              <w:bottom w:val="nil"/>
              <w:right w:val="nil"/>
            </w:tcBorders>
            <w:vAlign w:val="center"/>
            <w:hideMark/>
          </w:tcPr>
          <w:p>
            <w:pPr>
              <w:spacing w:line="260" w:lineRule="exact"/>
              <w:rPr>
                <w:rFonts w:ascii="함초롬바탕" w:eastAsia="함초롬바탕" w:hAnsi="함초롬바탕" w:cs="함초롬바탕"/>
                <w:color w:val="000000"/>
                <w:sz w:val="20"/>
                <w:szCs w:val="20"/>
              </w:rPr>
            </w:pPr>
          </w:p>
        </w:tc>
        <w:tc>
          <w:tcPr>
            <w:tcW w:w="0" w:type="dxa"/>
            <w:vMerge w:val="continue"/>
            <w:tcBorders>
              <w:top w:val="nil"/>
              <w:left w:val="nil"/>
              <w:bottom w:val="nil"/>
              <w:right w:val="single" w:sz="4" w:space="0" w:color="000000"/>
            </w:tcBorders>
            <w:vAlign w:val="center"/>
            <w:hideMark/>
          </w:tcPr>
          <w:p>
            <w:pPr>
              <w:spacing w:line="260" w:lineRule="exact"/>
              <w:rPr>
                <w:rFonts w:ascii="함초롬바탕" w:eastAsia="함초롬바탕" w:hAnsi="함초롬바탕" w:cs="함초롬바탕"/>
                <w:color w:val="000000"/>
                <w:sz w:val="20"/>
                <w:szCs w:val="20"/>
              </w:rPr>
            </w:pPr>
          </w:p>
        </w:tc>
        <w:tc>
          <w:tcPr>
            <w:tcW w:w="3591" w:type="dxa"/>
            <w:gridSpan w:val="4"/>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pPr>
              <w:pStyle w:val="hstyle0"/>
              <w:jc w:val="center"/>
              <w:spacing w:line="260" w:lineRule="exact"/>
            </w:pPr>
            <w:r>
              <w:rPr>
                <w:rFonts w:ascii="Arial" w:eastAsia="Arial" w:hAnsi="Arial" w:cs="Arial"/>
                <w:sz w:val="21"/>
                <w:szCs w:val="21"/>
              </w:rPr>
              <w:t>Seoul Techno Park</w:t>
            </w:r>
          </w:p>
        </w:tc>
        <w:tc>
          <w:tcPr>
            <w:tcW w:w="0" w:type="dxa"/>
            <w:gridSpan w:val="2"/>
            <w:vMerge w:val="continue"/>
            <w:tcBorders>
              <w:top w:val="nil"/>
              <w:left w:val="single" w:sz="4" w:space="0" w:color="000000"/>
              <w:bottom w:val="nil"/>
              <w:right w:val="nil"/>
            </w:tcBorders>
            <w:vAlign w:val="center"/>
            <w:hideMark/>
          </w:tcPr>
          <w:p>
            <w:pPr>
              <w:spacing w:line="260" w:lineRule="exact"/>
              <w:rPr>
                <w:rFonts w:ascii="함초롬바탕" w:eastAsia="함초롬바탕" w:hAnsi="함초롬바탕" w:cs="함초롬바탕"/>
                <w:color w:val="000000"/>
                <w:sz w:val="20"/>
                <w:szCs w:val="20"/>
              </w:rPr>
            </w:pPr>
          </w:p>
        </w:tc>
        <w:tc>
          <w:tcPr>
            <w:tcW w:w="0" w:type="dxa"/>
            <w:vMerge w:val="continue"/>
            <w:tcBorders>
              <w:top w:val="nil"/>
              <w:left w:val="nil"/>
              <w:bottom w:val="nil"/>
              <w:right w:val="nil"/>
            </w:tcBorders>
            <w:vAlign w:val="center"/>
            <w:hideMark/>
          </w:tcPr>
          <w:p>
            <w:pPr>
              <w:spacing w:line="260" w:lineRule="exact"/>
              <w:rPr>
                <w:rFonts w:ascii="함초롬바탕" w:eastAsia="함초롬바탕" w:hAnsi="함초롬바탕" w:cs="함초롬바탕"/>
                <w:color w:val="000000"/>
                <w:sz w:val="20"/>
                <w:szCs w:val="20"/>
              </w:rPr>
            </w:pPr>
          </w:p>
        </w:tc>
      </w:tr>
      <w:tr>
        <w:trPr>
          <w:jc w:val="center"/>
          <w:trHeight w:val="150" w:hRule="atLeast"/>
        </w:trPr>
        <w:tc>
          <w:tcPr>
            <w:tcW w:w="942" w:type="dxa"/>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197" w:type="dxa"/>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261" w:type="dxa"/>
            <w:tcBorders>
              <w:top w:val="single" w:sz="4" w:space="0" w:color="000000"/>
              <w:left w:val="nil"/>
              <w:bottom w:val="single" w:sz="4" w:space="0" w:color="000000"/>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622" w:type="dxa"/>
            <w:tcBorders>
              <w:top w:val="single" w:sz="4" w:space="0" w:color="000000"/>
              <w:left w:val="nil"/>
              <w:bottom w:val="single" w:sz="4" w:space="0" w:color="000000"/>
              <w:right w:val="single" w:sz="4" w:space="0" w:color="000000"/>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622" w:type="dxa"/>
            <w:tcBorders>
              <w:top w:val="single" w:sz="4" w:space="0" w:color="000000"/>
              <w:left w:val="single" w:sz="4" w:space="0" w:color="000000"/>
              <w:bottom w:val="single" w:sz="4" w:space="0" w:color="000000"/>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069" w:type="dxa"/>
            <w:tcBorders>
              <w:top w:val="single" w:sz="4" w:space="0" w:color="000000"/>
              <w:left w:val="nil"/>
              <w:bottom w:val="single" w:sz="4" w:space="0" w:color="000000"/>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548" w:type="dxa"/>
            <w:gridSpan w:val="2"/>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2091" w:type="dxa"/>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r>
      <w:tr>
        <w:trPr>
          <w:jc w:val="center"/>
          <w:trHeight w:val="240" w:hRule="atLeast"/>
        </w:trPr>
        <w:tc>
          <w:tcPr>
            <w:tcW w:w="942" w:type="dxa"/>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197" w:type="dxa"/>
            <w:tcBorders>
              <w:top w:val="nil"/>
              <w:left w:val="nil"/>
              <w:bottom w:val="single" w:sz="4" w:space="0" w:color="000000"/>
              <w:right w:val="single" w:sz="4" w:space="0" w:color="000000"/>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261" w:type="dxa"/>
            <w:tcBorders>
              <w:top w:val="single" w:sz="4" w:space="0" w:color="000000"/>
              <w:left w:val="single" w:sz="4" w:space="0" w:color="000000"/>
              <w:bottom w:val="single" w:sz="4" w:space="0" w:color="000000"/>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622" w:type="dxa"/>
            <w:tcBorders>
              <w:top w:val="single" w:sz="4" w:space="0" w:color="000000"/>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622" w:type="dxa"/>
            <w:tcBorders>
              <w:top w:val="single" w:sz="4" w:space="0" w:color="000000"/>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293" w:type="dxa"/>
            <w:gridSpan w:val="2"/>
            <w:tcBorders>
              <w:top w:val="single" w:sz="4" w:space="0" w:color="000000"/>
              <w:left w:val="nil"/>
              <w:bottom w:val="single" w:sz="4" w:space="0" w:color="000000"/>
              <w:right w:val="single" w:sz="4" w:space="0" w:color="000000"/>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309" w:type="dxa"/>
            <w:tcBorders>
              <w:top w:val="nil"/>
              <w:left w:val="single" w:sz="4" w:space="0" w:color="000000"/>
              <w:bottom w:val="single" w:sz="4" w:space="0" w:color="000000"/>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2091" w:type="dxa"/>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r>
      <w:tr>
        <w:trPr>
          <w:jc w:val="center"/>
          <w:trHeight w:val="255" w:hRule="atLeast"/>
        </w:trPr>
        <w:tc>
          <w:tcPr>
            <w:tcW w:w="942" w:type="dxa"/>
            <w:vMerge w:val="restart"/>
            <w:tcBorders>
              <w:top w:val="nil"/>
              <w:left w:val="nil"/>
              <w:bottom w:val="nil"/>
              <w:right w:val="single" w:sz="4" w:space="0" w:color="000000"/>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2474" w:type="dxa"/>
            <w:gridSpan w:val="2"/>
            <w:tcBorders>
              <w:top w:val="single" w:sz="4" w:space="0" w:color="000000"/>
              <w:left w:val="single" w:sz="4" w:space="0" w:color="000000"/>
              <w:bottom w:val="single" w:sz="4" w:space="0" w:color="000000"/>
              <w:right w:val="single" w:sz="4" w:space="0" w:color="000000"/>
            </w:tcBorders>
            <w:shd w:val="clear" w:color="auto" w:fill="000000"/>
            <w:tcMar>
              <w:top w:w="28" w:type="dxa"/>
              <w:left w:w="102" w:type="dxa"/>
              <w:bottom w:w="28" w:type="dxa"/>
              <w:right w:w="102" w:type="dxa"/>
            </w:tcMar>
            <w:vAlign w:val="center"/>
            <w:hideMark/>
          </w:tcPr>
          <w:p>
            <w:pPr>
              <w:pStyle w:val="hstyle0"/>
              <w:jc w:val="center"/>
              <w:spacing w:line="260" w:lineRule="exact"/>
            </w:pPr>
            <w:r>
              <w:rPr>
                <w:rFonts w:ascii="맑은 고딕" w:eastAsia="맑은 고딕" w:hAnsi="맑은 고딕" w:hint="eastAsia"/>
                <w:b/>
                <w:bCs/>
              </w:rPr>
              <w:t>베트남 현지거점</w:t>
            </w:r>
            <w:r>
              <w:rPr>
                <w:rStyle w:val="hncpagebreak"/>
                <w:rFonts w:hint="eastAsia"/>
              </w:rPr>
              <w:t> </w:t>
            </w:r>
          </w:p>
        </w:tc>
        <w:tc>
          <w:tcPr>
            <w:tcW w:w="622" w:type="dxa"/>
            <w:vMerge w:val="restart"/>
            <w:tcBorders>
              <w:top w:val="nil"/>
              <w:left w:val="single" w:sz="4" w:space="0" w:color="000000"/>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622" w:type="dxa"/>
            <w:vMerge w:val="restart"/>
            <w:tcBorders>
              <w:top w:val="nil"/>
              <w:left w:val="nil"/>
              <w:bottom w:val="nil"/>
              <w:right w:val="single" w:sz="4" w:space="0" w:color="000000"/>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2618" w:type="dxa"/>
            <w:gridSpan w:val="3"/>
            <w:tcBorders>
              <w:top w:val="single" w:sz="4" w:space="0" w:color="000000"/>
              <w:left w:val="single" w:sz="4" w:space="0" w:color="000000"/>
              <w:bottom w:val="single" w:sz="4" w:space="0" w:color="000000"/>
              <w:right w:val="single" w:sz="4" w:space="0" w:color="000000"/>
            </w:tcBorders>
            <w:shd w:val="clear" w:color="auto" w:fill="000000"/>
            <w:tcMar>
              <w:top w:w="28" w:type="dxa"/>
              <w:left w:w="102" w:type="dxa"/>
              <w:bottom w:w="28" w:type="dxa"/>
              <w:right w:w="102" w:type="dxa"/>
            </w:tcMar>
            <w:vAlign w:val="center"/>
            <w:hideMark/>
          </w:tcPr>
          <w:p>
            <w:pPr>
              <w:pStyle w:val="hstyle0"/>
              <w:jc w:val="center"/>
              <w:spacing w:line="260" w:lineRule="exact"/>
            </w:pPr>
            <w:r>
              <w:rPr>
                <w:rFonts w:ascii="맑은 고딕" w:eastAsia="맑은 고딕" w:hAnsi="맑은 고딕"/>
                <w:b/>
                <w:bCs/>
                <w:color w:val="FFFFFF"/>
              </w:rPr>
              <w:t>Nhóm chuyên gia</w:t>
            </w:r>
            <w:r>
              <w:rPr>
                <w:rStyle w:val="hncpagebreak"/>
                <w:rFonts w:hint="eastAsia"/>
              </w:rPr>
              <w:t> </w:t>
            </w:r>
          </w:p>
        </w:tc>
        <w:tc>
          <w:tcPr>
            <w:tcW w:w="2091" w:type="dxa"/>
            <w:vMerge w:val="restart"/>
            <w:tcBorders>
              <w:top w:val="nil"/>
              <w:left w:val="single" w:sz="4" w:space="0" w:color="000000"/>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r>
      <w:tr>
        <w:trPr>
          <w:jc w:val="center"/>
          <w:trHeight w:val="255" w:hRule="atLeast"/>
        </w:trPr>
        <w:tc>
          <w:tcPr>
            <w:tcW w:w="0" w:type="dxa"/>
            <w:vMerge w:val="continue"/>
            <w:tcBorders>
              <w:top w:val="nil"/>
              <w:left w:val="nil"/>
              <w:bottom w:val="nil"/>
              <w:right w:val="single" w:sz="4" w:space="0" w:color="000000"/>
            </w:tcBorders>
            <w:vAlign w:val="center"/>
            <w:hideMark/>
          </w:tcPr>
          <w:p>
            <w:pPr>
              <w:spacing w:line="260" w:lineRule="exact"/>
              <w:rPr>
                <w:rFonts w:ascii="함초롬바탕" w:eastAsia="함초롬바탕" w:hAnsi="함초롬바탕" w:cs="함초롬바탕"/>
                <w:color w:val="000000"/>
                <w:sz w:val="20"/>
                <w:szCs w:val="20"/>
              </w:rPr>
            </w:pPr>
          </w:p>
        </w:tc>
        <w:tc>
          <w:tcPr>
            <w:tcW w:w="2474" w:type="dxa"/>
            <w:gridSpan w:val="2"/>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pPr>
              <w:pStyle w:val="hstyle0"/>
              <w:jc w:val="center"/>
              <w:spacing w:line="260" w:lineRule="exact"/>
            </w:pPr>
            <w:r>
              <w:rPr>
                <w:rFonts w:ascii="맑은 고딕" w:eastAsia="맑은 고딕" w:hAnsi="맑은 고딕" w:hint="eastAsia"/>
              </w:rPr>
              <w:t>베트남(AST)</w:t>
            </w:r>
            <w:r>
              <w:rPr>
                <w:rStyle w:val="hncpagebreak"/>
                <w:rFonts w:hint="eastAsia"/>
              </w:rPr>
              <w:t> </w:t>
            </w:r>
          </w:p>
        </w:tc>
        <w:tc>
          <w:tcPr>
            <w:tcW w:w="0" w:type="dxa"/>
            <w:vMerge w:val="continue"/>
            <w:tcBorders>
              <w:top w:val="nil"/>
              <w:left w:val="single" w:sz="4" w:space="0" w:color="000000"/>
              <w:bottom w:val="nil"/>
              <w:right w:val="nil"/>
            </w:tcBorders>
            <w:vAlign w:val="center"/>
            <w:hideMark/>
          </w:tcPr>
          <w:p>
            <w:pPr>
              <w:spacing w:line="260" w:lineRule="exact"/>
              <w:rPr>
                <w:rFonts w:ascii="함초롬바탕" w:eastAsia="함초롬바탕" w:hAnsi="함초롬바탕" w:cs="함초롬바탕"/>
                <w:color w:val="000000"/>
                <w:sz w:val="20"/>
                <w:szCs w:val="20"/>
              </w:rPr>
            </w:pPr>
          </w:p>
        </w:tc>
        <w:tc>
          <w:tcPr>
            <w:tcW w:w="0" w:type="dxa"/>
            <w:vMerge w:val="continue"/>
            <w:tcBorders>
              <w:top w:val="nil"/>
              <w:left w:val="nil"/>
              <w:bottom w:val="nil"/>
              <w:right w:val="single" w:sz="4" w:space="0" w:color="000000"/>
            </w:tcBorders>
            <w:vAlign w:val="center"/>
            <w:hideMark/>
          </w:tcPr>
          <w:p>
            <w:pPr>
              <w:spacing w:line="260" w:lineRule="exact"/>
              <w:rPr>
                <w:rFonts w:ascii="함초롬바탕" w:eastAsia="함초롬바탕" w:hAnsi="함초롬바탕" w:cs="함초롬바탕"/>
                <w:color w:val="000000"/>
                <w:sz w:val="20"/>
                <w:szCs w:val="20"/>
              </w:rPr>
            </w:pPr>
          </w:p>
        </w:tc>
        <w:tc>
          <w:tcPr>
            <w:tcW w:w="2618" w:type="dxa"/>
            <w:gridSpan w:val="3"/>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pPr>
              <w:pStyle w:val="hstyle0"/>
              <w:jc w:val="center"/>
              <w:spacing w:line="260" w:lineRule="exact"/>
            </w:pPr>
            <w:r>
              <w:rPr>
                <w:rFonts w:ascii="Calibri" w:eastAsia="맑은 고딕" w:hAnsi="Calibri" w:cs="Calibri"/>
                <w:spacing w:val="-17"/>
              </w:rPr>
              <w:t>Độ</w:t>
            </w:r>
            <w:r>
              <w:rPr>
                <w:rFonts w:ascii="맑은 고딕" w:eastAsia="맑은 고딕" w:hAnsi="맑은 고딕"/>
                <w:spacing w:val="-17"/>
              </w:rPr>
              <w:t>i ng</w:t>
            </w:r>
            <w:r>
              <w:rPr>
                <w:rFonts w:ascii="Calibri" w:eastAsia="맑은 고딕" w:hAnsi="Calibri" w:cs="Calibri"/>
                <w:spacing w:val="-17"/>
              </w:rPr>
              <w:t>ũ</w:t>
            </w:r>
            <w:r>
              <w:rPr>
                <w:rFonts w:ascii="맑은 고딕" w:eastAsia="맑은 고딕" w:hAnsi="맑은 고딕"/>
                <w:spacing w:val="-17"/>
              </w:rPr>
              <w:t xml:space="preserve"> C</w:t>
            </w:r>
            <w:r>
              <w:rPr>
                <w:rFonts w:ascii="Calibri" w:eastAsia="맑은 고딕" w:hAnsi="Calibri" w:cs="Calibri"/>
                <w:spacing w:val="-17"/>
              </w:rPr>
              <w:t>ố</w:t>
            </w:r>
            <w:r>
              <w:rPr>
                <w:rFonts w:ascii="맑은 고딕" w:eastAsia="맑은 고딕" w:hAnsi="맑은 고딕"/>
                <w:spacing w:val="-17"/>
              </w:rPr>
              <w:t xml:space="preserve"> v</w:t>
            </w:r>
            <w:r>
              <w:rPr>
                <w:rFonts w:ascii="Calibri" w:eastAsia="맑은 고딕" w:hAnsi="Calibri" w:cs="Calibri"/>
                <w:spacing w:val="-17"/>
              </w:rPr>
              <w:t>ấ</w:t>
            </w:r>
            <w:r>
              <w:rPr>
                <w:rFonts w:ascii="맑은 고딕" w:eastAsia="맑은 고딕" w:hAnsi="맑은 고딕"/>
                <w:spacing w:val="-17"/>
              </w:rPr>
              <w:t>n DX, v.v.</w:t>
            </w:r>
          </w:p>
        </w:tc>
        <w:tc>
          <w:tcPr>
            <w:tcW w:w="0" w:type="dxa"/>
            <w:vMerge w:val="continue"/>
            <w:tcBorders>
              <w:top w:val="nil"/>
              <w:left w:val="single" w:sz="4" w:space="0" w:color="000000"/>
              <w:bottom w:val="nil"/>
              <w:right w:val="nil"/>
            </w:tcBorders>
            <w:vAlign w:val="center"/>
            <w:hideMark/>
          </w:tcPr>
          <w:p>
            <w:pPr>
              <w:spacing w:line="260" w:lineRule="exact"/>
              <w:rPr>
                <w:rFonts w:ascii="함초롬바탕" w:eastAsia="함초롬바탕" w:hAnsi="함초롬바탕" w:cs="함초롬바탕"/>
                <w:color w:val="000000"/>
                <w:sz w:val="20"/>
                <w:szCs w:val="20"/>
              </w:rPr>
            </w:pPr>
          </w:p>
        </w:tc>
      </w:tr>
      <w:tr>
        <w:trPr>
          <w:jc w:val="center"/>
          <w:trHeight w:val="75" w:hRule="atLeast"/>
        </w:trPr>
        <w:tc>
          <w:tcPr>
            <w:tcW w:w="942" w:type="dxa"/>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197" w:type="dxa"/>
            <w:tcBorders>
              <w:top w:val="single" w:sz="4" w:space="0" w:color="000000"/>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261" w:type="dxa"/>
            <w:tcBorders>
              <w:top w:val="single" w:sz="4" w:space="0" w:color="000000"/>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622" w:type="dxa"/>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622" w:type="dxa"/>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293" w:type="dxa"/>
            <w:gridSpan w:val="2"/>
            <w:tcBorders>
              <w:top w:val="single" w:sz="4" w:space="0" w:color="000000"/>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1309" w:type="dxa"/>
            <w:tcBorders>
              <w:top w:val="single" w:sz="4" w:space="0" w:color="000000"/>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c>
          <w:tcPr>
            <w:tcW w:w="2091" w:type="dxa"/>
            <w:tcBorders>
              <w:top w:val="nil"/>
              <w:left w:val="nil"/>
              <w:bottom w:val="nil"/>
              <w:right w:val="nil"/>
            </w:tcBorders>
            <w:tcMar>
              <w:top w:w="28" w:type="dxa"/>
              <w:left w:w="102" w:type="dxa"/>
              <w:bottom w:w="28" w:type="dxa"/>
              <w:right w:w="102" w:type="dxa"/>
            </w:tcMar>
            <w:vAlign w:val="center"/>
            <w:hideMark/>
          </w:tcPr>
          <w:p>
            <w:pPr>
              <w:pStyle w:val="hstyle0"/>
              <w:jc w:val="center"/>
              <w:spacing w:line="260" w:lineRule="exact"/>
            </w:pPr>
            <w:r>
              <w:rPr>
                <w:rStyle w:val="hncpagebreak"/>
                <w:rFonts w:hint="eastAsia"/>
              </w:rPr>
              <w:t> </w:t>
            </w:r>
          </w:p>
        </w:tc>
      </w:tr>
    </w:tbl>
    <w:p>
      <w:pPr>
        <w:spacing w:after="80" w:before="160"/>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left w:w="10" w:type="dxa"/>
          <w:right w:w="10" w:type="dxa"/>
        </w:tblCellMar>
      </w:tblPr>
      <w:tblGrid>
        <w:gridCol w:w="2160"/>
        <w:gridCol w:w="2880"/>
        <w:gridCol w:w="4031"/>
      </w:tblGrid>
      <w:tr>
        <w:tc>
          <w:tcPr>
            <w:tcW w:w="2160" w:type="dxa"/>
            <w:tcBorders>
              <w:top w:val="single" w:sz="1" w:space="0" w:color="BFBFBF"/>
              <w:left w:val="single" w:sz="1" w:space="0" w:color="BFBFBF"/>
              <w:bottom w:val="single" w:sz="1" w:space="0" w:color="BFBFBF"/>
              <w:right w:val="single" w:sz="1" w:space="0" w:color="BFBFBF"/>
            </w:tcBorders>
            <w:shd w:val="clear" w:color="auto" w:fill="D9D9D9"/>
            <w:tcMar>
              <w:top w:w="60" w:type="dxa"/>
              <w:left w:w="120" w:type="dxa"/>
              <w:bottom w:w="60" w:type="dxa"/>
              <w:right w:w="120" w:type="dxa"/>
            </w:tcMar>
            <w:vAlign w:val="center"/>
          </w:tcPr>
          <w:p>
            <w:pPr>
              <w:jc w:val="center"/>
            </w:pPr>
            <w:r>
              <w:rPr>
                <w:rFonts w:eastAsia="Arial"/>
                <w:b/>
                <w:bCs/>
                <w:sz w:val="21"/>
                <w:szCs w:val="21"/>
              </w:rPr>
              <w:t>Phân loại</w:t>
            </w:r>
          </w:p>
        </w:tc>
        <w:tc>
          <w:tcPr>
            <w:tcW w:w="2880" w:type="dxa"/>
            <w:tcBorders>
              <w:top w:val="single" w:sz="1" w:space="0" w:color="BFBFBF"/>
              <w:left w:val="single" w:sz="1" w:space="0" w:color="BFBFBF"/>
              <w:bottom w:val="single" w:sz="1" w:space="0" w:color="BFBFBF"/>
              <w:right w:val="single" w:sz="1" w:space="0" w:color="BFBFBF"/>
            </w:tcBorders>
            <w:shd w:val="clear" w:color="auto" w:fill="D9D9D9"/>
            <w:tcMar>
              <w:top w:w="60" w:type="dxa"/>
              <w:left w:w="120" w:type="dxa"/>
              <w:bottom w:w="60" w:type="dxa"/>
              <w:right w:w="120" w:type="dxa"/>
            </w:tcMar>
            <w:vAlign w:val="center"/>
          </w:tcPr>
          <w:p>
            <w:pPr>
              <w:jc w:val="center"/>
            </w:pPr>
            <w:r>
              <w:rPr>
                <w:rFonts w:eastAsia="Arial"/>
                <w:b/>
                <w:bCs/>
                <w:sz w:val="21"/>
                <w:szCs w:val="21"/>
              </w:rPr>
              <w:t>Chủ thể</w:t>
            </w:r>
          </w:p>
        </w:tc>
        <w:tc>
          <w:tcPr>
            <w:tcW w:w="4031" w:type="dxa"/>
            <w:tcBorders>
              <w:top w:val="single" w:sz="1" w:space="0" w:color="BFBFBF"/>
              <w:left w:val="single" w:sz="1" w:space="0" w:color="BFBFBF"/>
              <w:bottom w:val="single" w:sz="1" w:space="0" w:color="BFBFBF"/>
              <w:right w:val="single" w:sz="1" w:space="0" w:color="BFBFBF"/>
            </w:tcBorders>
            <w:shd w:val="clear" w:color="auto" w:fill="D9D9D9"/>
            <w:tcMar>
              <w:top w:w="60" w:type="dxa"/>
              <w:left w:w="120" w:type="dxa"/>
              <w:bottom w:w="60" w:type="dxa"/>
              <w:right w:w="120" w:type="dxa"/>
            </w:tcMar>
            <w:vAlign w:val="center"/>
          </w:tcPr>
          <w:p>
            <w:pPr>
              <w:jc w:val="center"/>
            </w:pPr>
            <w:r>
              <w:rPr>
                <w:rFonts w:eastAsia="Arial"/>
                <w:b/>
                <w:bCs/>
                <w:sz w:val="21"/>
                <w:szCs w:val="21"/>
              </w:rPr>
              <w:t>Vai trò</w:t>
            </w:r>
          </w:p>
        </w:tc>
      </w:tr>
      <w:tr>
        <w:tc>
          <w:tcPr>
            <w:tcW w:w="216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pPr>
              <w:jc w:val="center"/>
            </w:pPr>
            <w:r>
              <w:rPr>
                <w:rFonts w:eastAsia="Arial"/>
                <w:b/>
                <w:bCs/>
                <w:sz w:val="21"/>
                <w:szCs w:val="21"/>
              </w:rPr>
              <w:t>Cơ quan tổng quản</w:t>
            </w:r>
          </w:p>
        </w:tc>
        <w:tc>
          <w:tcPr>
            <w:tcW w:w="288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pPr>
              <w:jc w:val="center"/>
            </w:pPr>
            <w:r>
              <w:rPr>
                <w:rFonts w:eastAsia="Arial"/>
                <w:sz w:val="21"/>
                <w:szCs w:val="21"/>
              </w:rPr>
              <w:t>Bộ Doanh nghiệp nhỏ và vừa và Khởi nghiệp (MSS)</w:t>
            </w:r>
          </w:p>
        </w:tc>
        <w:tc>
          <w:tcPr>
            <w:tcW w:w="4031"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pPr>
              <w:jc w:val="center"/>
            </w:pPr>
            <w:r>
              <w:rPr>
                <w:rFonts w:eastAsia="Arial"/>
                <w:sz w:val="21"/>
                <w:szCs w:val="21"/>
              </w:rPr>
              <w:t>⦁ Tổng quản lý dự án và lập kế hoạch cơ bản</w:t>
            </w:r>
          </w:p>
        </w:tc>
      </w:tr>
      <w:tr>
        <w:tc>
          <w:tcPr>
            <w:tcW w:w="2160" w:type="dxa"/>
            <w:tcBorders>
              <w:top w:val="single" w:sz="1" w:space="0" w:color="BFBFBF"/>
              <w:left w:val="single" w:sz="1" w:space="0" w:color="BFBFBF"/>
              <w:bottom w:val="single" w:sz="1" w:space="0" w:color="BFBFBF"/>
              <w:right w:val="single" w:sz="1" w:space="0" w:color="BFBFBF"/>
            </w:tcBorders>
            <w:shd w:val="clear" w:color="auto" w:fill="F2F2F2"/>
            <w:tcMar>
              <w:top w:w="60" w:type="dxa"/>
              <w:left w:w="120" w:type="dxa"/>
              <w:bottom w:w="60" w:type="dxa"/>
              <w:right w:w="120" w:type="dxa"/>
            </w:tcMar>
            <w:vAlign w:val="center"/>
          </w:tcPr>
          <w:p>
            <w:pPr>
              <w:jc w:val="center"/>
            </w:pPr>
            <w:r>
              <w:rPr>
                <w:rFonts w:eastAsia="Arial"/>
                <w:b/>
                <w:bCs/>
                <w:sz w:val="21"/>
                <w:szCs w:val="21"/>
              </w:rPr>
              <w:t>Cơ quan thực hiện</w:t>
            </w:r>
          </w:p>
        </w:tc>
        <w:tc>
          <w:tcPr>
            <w:tcW w:w="2880" w:type="dxa"/>
            <w:tcBorders>
              <w:top w:val="single" w:sz="1" w:space="0" w:color="BFBFBF"/>
              <w:left w:val="single" w:sz="1" w:space="0" w:color="BFBFBF"/>
              <w:bottom w:val="single" w:sz="1" w:space="0" w:color="BFBFBF"/>
              <w:right w:val="single" w:sz="1" w:space="0" w:color="BFBFBF"/>
            </w:tcBorders>
            <w:shd w:val="clear" w:color="auto" w:fill="F2F2F2"/>
            <w:tcMar>
              <w:top w:w="60" w:type="dxa"/>
              <w:left w:w="120" w:type="dxa"/>
              <w:bottom w:w="60" w:type="dxa"/>
              <w:right w:w="120" w:type="dxa"/>
            </w:tcMar>
            <w:vAlign w:val="center"/>
          </w:tcPr>
          <w:p>
            <w:pPr>
              <w:jc w:val="center"/>
            </w:pPr>
            <w:r>
              <w:rPr>
                <w:rFonts w:eastAsia="Arial"/>
                <w:sz w:val="21"/>
                <w:szCs w:val="21"/>
              </w:rPr>
              <w:t xml:space="preserve">Cục </w:t>
            </w:r>
            <w:r>
              <w:rPr>
                <w:rFonts w:eastAsia="Arial"/>
                <w:sz w:val="21"/>
                <w:szCs w:val="21"/>
              </w:rPr>
              <w:t>x</w:t>
            </w:r>
            <w:r>
              <w:rPr>
                <w:rFonts w:eastAsia="Arial"/>
                <w:sz w:val="21"/>
                <w:szCs w:val="21"/>
              </w:rPr>
              <w:t xml:space="preserve">úc tiến </w:t>
            </w:r>
            <w:r>
              <w:rPr>
                <w:rFonts w:eastAsia="Arial"/>
                <w:sz w:val="21"/>
                <w:szCs w:val="21"/>
              </w:rPr>
              <w:t>t</w:t>
            </w:r>
            <w:r>
              <w:rPr>
                <w:rFonts w:eastAsia="Arial"/>
                <w:sz w:val="21"/>
                <w:szCs w:val="21"/>
              </w:rPr>
              <w:t xml:space="preserve">hông tin </w:t>
            </w:r>
            <w:r>
              <w:rPr>
                <w:rFonts w:eastAsia="Arial"/>
                <w:sz w:val="21"/>
                <w:szCs w:val="21"/>
              </w:rPr>
              <w:t>c</w:t>
            </w:r>
            <w:r>
              <w:rPr>
                <w:rFonts w:eastAsia="Arial"/>
                <w:sz w:val="21"/>
                <w:szCs w:val="21"/>
              </w:rPr>
              <w:t xml:space="preserve">ông nghệ </w:t>
            </w:r>
            <w:r>
              <w:rPr>
                <w:rFonts w:eastAsia="Arial"/>
                <w:sz w:val="21"/>
                <w:szCs w:val="21"/>
              </w:rPr>
              <w:t>d</w:t>
            </w:r>
            <w:r>
              <w:rPr>
                <w:rFonts w:eastAsia="Arial"/>
                <w:sz w:val="21"/>
                <w:szCs w:val="21"/>
              </w:rPr>
              <w:t xml:space="preserve">oanh nghiệp vừa và nhỏ (Ban Thúc đẩy </w:t>
            </w:r>
            <w:r>
              <w:rPr>
                <w:rFonts w:eastAsia="Arial"/>
                <w:sz w:val="21"/>
                <w:szCs w:val="21"/>
              </w:rPr>
              <w:t>đ</w:t>
            </w:r>
            <w:r>
              <w:rPr>
                <w:rFonts w:eastAsia="Arial"/>
                <w:sz w:val="21"/>
                <w:szCs w:val="21"/>
              </w:rPr>
              <w:t xml:space="preserve">ổi mới </w:t>
            </w:r>
            <w:r>
              <w:rPr>
                <w:rFonts w:eastAsia="Arial"/>
                <w:sz w:val="21"/>
                <w:szCs w:val="21"/>
              </w:rPr>
              <w:t>s</w:t>
            </w:r>
            <w:r>
              <w:rPr>
                <w:rFonts w:eastAsia="Arial"/>
                <w:sz w:val="21"/>
                <w:szCs w:val="21"/>
              </w:rPr>
              <w:t>áng tạo AI)</w:t>
            </w:r>
          </w:p>
        </w:tc>
        <w:tc>
          <w:tcPr>
            <w:tcW w:w="4031" w:type="dxa"/>
            <w:tcBorders>
              <w:top w:val="single" w:sz="1" w:space="0" w:color="BFBFBF"/>
              <w:left w:val="single" w:sz="1" w:space="0" w:color="BFBFBF"/>
              <w:bottom w:val="single" w:sz="1" w:space="0" w:color="BFBFBF"/>
              <w:right w:val="single" w:sz="1" w:space="0" w:color="BFBFBF"/>
            </w:tcBorders>
            <w:shd w:val="clear" w:color="auto" w:fill="F2F2F2"/>
            <w:tcMar>
              <w:top w:w="60" w:type="dxa"/>
              <w:left w:w="120" w:type="dxa"/>
              <w:bottom w:w="60" w:type="dxa"/>
              <w:right w:w="120" w:type="dxa"/>
            </w:tcMar>
            <w:vAlign w:val="center"/>
          </w:tcPr>
          <w:p>
            <w:pPr>
              <w:jc w:val="center"/>
              <w:rPr>
                <w:rFonts w:eastAsia="Arial"/>
                <w:sz w:val="21"/>
                <w:szCs w:val="21"/>
              </w:rPr>
            </w:pPr>
            <w:r>
              <w:rPr>
                <w:rFonts w:eastAsia="Arial"/>
                <w:sz w:val="21"/>
                <w:szCs w:val="21"/>
              </w:rPr>
              <w:t>⦁ Lập kế hoạch triển khai và quản lý dự án</w:t>
            </w:r>
          </w:p>
          <w:p>
            <w:pPr>
              <w:jc w:val="center"/>
              <w:rPr>
                <w:rFonts w:eastAsia="Arial"/>
                <w:sz w:val="21"/>
                <w:szCs w:val="21"/>
              </w:rPr>
            </w:pPr>
            <w:r>
              <w:rPr>
                <w:rFonts w:eastAsia="Arial"/>
                <w:sz w:val="21"/>
                <w:szCs w:val="21"/>
              </w:rPr>
              <w:t>⦁ Xây dựng lộ trình và quản lý sau dự án</w:t>
            </w:r>
          </w:p>
          <w:p>
            <w:pPr>
              <w:jc w:val="center"/>
            </w:pPr>
            <w:r>
              <w:rPr>
                <w:rFonts w:eastAsia="Arial"/>
                <w:sz w:val="21"/>
                <w:szCs w:val="21"/>
              </w:rPr>
              <w:t>⦁ Hợp tác với các cơ quan liên quan hai nước, v.v.</w:t>
            </w:r>
          </w:p>
        </w:tc>
      </w:tr>
      <w:tr>
        <w:tc>
          <w:tcPr>
            <w:tcW w:w="216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pPr>
              <w:jc w:val="center"/>
            </w:pPr>
            <w:r>
              <w:rPr>
                <w:rFonts w:eastAsia="Arial"/>
                <w:b/>
                <w:bCs/>
                <w:sz w:val="21"/>
                <w:szCs w:val="21"/>
              </w:rPr>
              <w:t>Cơ quan chủ trì</w:t>
            </w:r>
          </w:p>
        </w:tc>
        <w:tc>
          <w:tcPr>
            <w:tcW w:w="2880"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pPr>
              <w:jc w:val="center"/>
            </w:pPr>
            <w:r>
              <w:rPr>
                <w:rFonts w:eastAsia="Arial"/>
                <w:sz w:val="21"/>
                <w:szCs w:val="21"/>
              </w:rPr>
              <w:t>Seoul Techno Park</w:t>
            </w:r>
          </w:p>
        </w:tc>
        <w:tc>
          <w:tcPr>
            <w:tcW w:w="4031" w:type="dxa"/>
            <w:tcBorders>
              <w:top w:val="single" w:sz="1" w:space="0" w:color="BFBFBF"/>
              <w:left w:val="single" w:sz="1" w:space="0" w:color="BFBFBF"/>
              <w:bottom w:val="single" w:sz="1" w:space="0" w:color="BFBFBF"/>
              <w:right w:val="single" w:sz="1" w:space="0" w:color="BFBFBF"/>
            </w:tcBorders>
            <w:shd w:val="clear" w:color="auto" w:fill="FFFFFF"/>
            <w:tcMar>
              <w:top w:w="60" w:type="dxa"/>
              <w:left w:w="120" w:type="dxa"/>
              <w:bottom w:w="60" w:type="dxa"/>
              <w:right w:w="120" w:type="dxa"/>
            </w:tcMar>
            <w:vAlign w:val="center"/>
          </w:tcPr>
          <w:p>
            <w:pPr>
              <w:jc w:val="center"/>
              <w:rPr>
                <w:rFonts w:eastAsia="Arial"/>
                <w:sz w:val="21"/>
                <w:szCs w:val="21"/>
              </w:rPr>
            </w:pPr>
            <w:r>
              <w:rPr>
                <w:rFonts w:eastAsia="Arial"/>
                <w:sz w:val="21"/>
                <w:szCs w:val="21"/>
              </w:rPr>
              <w:t>⦁ Thực hiện và quản lý dự án</w:t>
            </w:r>
          </w:p>
          <w:p>
            <w:pPr>
              <w:jc w:val="center"/>
              <w:rPr>
                <w:rFonts w:eastAsia="Arial"/>
                <w:sz w:val="21"/>
                <w:szCs w:val="21"/>
              </w:rPr>
            </w:pPr>
            <w:r>
              <w:rPr>
                <w:rFonts w:eastAsia="Arial"/>
                <w:sz w:val="21"/>
                <w:szCs w:val="21"/>
              </w:rPr>
              <w:t>⦁ Tuyển chọn doanh nghiệp và quản lý DN được chọn</w:t>
            </w:r>
          </w:p>
          <w:p>
            <w:pPr>
              <w:jc w:val="center"/>
              <w:rPr>
                <w:rFonts w:eastAsia="Arial"/>
                <w:sz w:val="21"/>
                <w:szCs w:val="21"/>
              </w:rPr>
            </w:pPr>
            <w:r>
              <w:rPr>
                <w:rFonts w:eastAsia="Arial"/>
                <w:sz w:val="21"/>
                <w:szCs w:val="21"/>
              </w:rPr>
              <w:t>⦁ Quản lý sau dự án và nhân rộng thành quả</w:t>
            </w:r>
          </w:p>
          <w:p>
            <w:pPr>
              <w:jc w:val="center"/>
            </w:pPr>
            <w:r>
              <w:rPr>
                <w:rFonts w:eastAsia="Arial"/>
                <w:sz w:val="21"/>
                <w:szCs w:val="21"/>
              </w:rPr>
              <w:t>⦁ Quản lý pháp nhân địa phương và Pool chuyên gia</w:t>
            </w:r>
          </w:p>
        </w:tc>
      </w:tr>
      <w:tr>
        <w:tc>
          <w:tcPr>
            <w:tcW w:w="2160" w:type="dxa"/>
            <w:tcBorders>
              <w:top w:val="single" w:sz="1" w:space="0" w:color="BFBFBF"/>
              <w:left w:val="single" w:sz="1" w:space="0" w:color="BFBFBF"/>
              <w:bottom w:val="single" w:sz="1" w:space="0" w:color="BFBFBF"/>
              <w:right w:val="single" w:sz="1" w:space="0" w:color="BFBFBF"/>
            </w:tcBorders>
            <w:shd w:val="clear" w:color="auto" w:fill="F2F2F2"/>
            <w:tcMar>
              <w:top w:w="60" w:type="dxa"/>
              <w:left w:w="120" w:type="dxa"/>
              <w:bottom w:w="60" w:type="dxa"/>
              <w:right w:w="120" w:type="dxa"/>
            </w:tcMar>
            <w:vAlign w:val="center"/>
          </w:tcPr>
          <w:p>
            <w:pPr>
              <w:jc w:val="center"/>
            </w:pPr>
          </w:p>
        </w:tc>
        <w:tc>
          <w:tcPr>
            <w:tcW w:w="2880" w:type="dxa"/>
            <w:tcBorders>
              <w:top w:val="single" w:sz="1" w:space="0" w:color="BFBFBF"/>
              <w:left w:val="single" w:sz="1" w:space="0" w:color="BFBFBF"/>
              <w:bottom w:val="single" w:sz="1" w:space="0" w:color="BFBFBF"/>
              <w:right w:val="single" w:sz="1" w:space="0" w:color="BFBFBF"/>
            </w:tcBorders>
            <w:shd w:val="clear" w:color="auto" w:fill="F2F2F2"/>
            <w:tcMar>
              <w:top w:w="60" w:type="dxa"/>
              <w:left w:w="120" w:type="dxa"/>
              <w:bottom w:w="60" w:type="dxa"/>
              <w:right w:w="120" w:type="dxa"/>
            </w:tcMar>
          </w:tcPr>
          <w:p>
            <w:pPr>
              <w:rPr>
                <w:rFonts w:eastAsia="Arial"/>
                <w:sz w:val="21"/>
                <w:szCs w:val="21"/>
              </w:rPr>
            </w:pPr>
            <w:r>
              <w:rPr>
                <w:rFonts w:eastAsia="Arial"/>
                <w:sz w:val="21"/>
                <w:szCs w:val="21"/>
              </w:rPr>
              <w:t>Văn phòng đại diện tại Việt Nam</w:t>
            </w:r>
          </w:p>
          <w:p>
            <w:r>
              <w:rPr>
                <w:rFonts w:eastAsia="Arial"/>
                <w:sz w:val="21"/>
                <w:szCs w:val="21"/>
              </w:rPr>
              <w:t>(Astra Technology)</w:t>
            </w:r>
          </w:p>
        </w:tc>
        <w:tc>
          <w:tcPr>
            <w:tcW w:w="4031" w:type="dxa"/>
            <w:tcBorders>
              <w:top w:val="single" w:sz="1" w:space="0" w:color="BFBFBF"/>
              <w:left w:val="single" w:sz="1" w:space="0" w:color="BFBFBF"/>
              <w:bottom w:val="single" w:sz="1" w:space="0" w:color="BFBFBF"/>
              <w:right w:val="single" w:sz="1" w:space="0" w:color="BFBFBF"/>
            </w:tcBorders>
            <w:shd w:val="clear" w:color="auto" w:fill="F2F2F2"/>
            <w:tcMar>
              <w:top w:w="60" w:type="dxa"/>
              <w:left w:w="120" w:type="dxa"/>
              <w:bottom w:w="60" w:type="dxa"/>
              <w:right w:w="120" w:type="dxa"/>
            </w:tcMar>
          </w:tcPr>
          <w:p>
            <w:pPr>
              <w:rPr>
                <w:rFonts w:eastAsia="Arial"/>
                <w:sz w:val="21"/>
                <w:szCs w:val="21"/>
              </w:rPr>
            </w:pPr>
            <w:r>
              <w:rPr>
                <w:rFonts w:eastAsia="Arial"/>
                <w:sz w:val="21"/>
                <w:szCs w:val="21"/>
              </w:rPr>
              <w:t xml:space="preserve">⦁ Phát triển DN </w:t>
            </w:r>
            <w:r>
              <w:rPr>
                <w:rFonts w:eastAsia="Arial"/>
                <w:sz w:val="21"/>
                <w:szCs w:val="21"/>
              </w:rPr>
              <w:t xml:space="preserve">có nhu </w:t>
            </w:r>
            <w:r>
              <w:rPr>
                <w:rFonts w:eastAsia="Arial"/>
                <w:sz w:val="21"/>
                <w:szCs w:val="21"/>
              </w:rPr>
              <w:t xml:space="preserve">cầu tiếp nhận tại địa phương </w:t>
            </w:r>
          </w:p>
          <w:p>
            <w:pPr>
              <w:rPr>
                <w:rFonts w:eastAsia="Arial"/>
                <w:sz w:val="21"/>
                <w:szCs w:val="21"/>
              </w:rPr>
            </w:pPr>
            <w:r>
              <w:rPr>
                <w:rFonts w:eastAsia="Arial"/>
                <w:sz w:val="21"/>
                <w:szCs w:val="21"/>
              </w:rPr>
              <w:t xml:space="preserve">⦁ Theo dõi DN địa phương </w:t>
            </w:r>
          </w:p>
          <w:p>
            <w:r>
              <w:rPr>
                <w:rFonts w:eastAsia="Arial"/>
                <w:sz w:val="21"/>
                <w:szCs w:val="21"/>
              </w:rPr>
              <w:t>⦁ Các công việc hợp tác địa phương khác</w:t>
            </w:r>
          </w:p>
        </w:tc>
      </w:tr>
    </w:tbl>
    <w:p>
      <w:pPr>
        <w:spacing w:after="80"/>
      </w:pPr>
    </w:p>
    <w:p>
      <w:pPr>
        <w:spacing w:after="80" w:before="160"/>
      </w:pPr>
      <w:r>
        <w:rPr>
          <w:rFonts w:eastAsia="Arial"/>
          <w:b/>
          <w:bCs/>
          <w:sz w:val="24"/>
          <w:szCs w:val="24"/>
        </w:rPr>
        <w:t>□ Thông tin liên hệ</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left w:w="10" w:type="dxa"/>
          <w:right w:w="10" w:type="dxa"/>
        </w:tblCellMar>
      </w:tblPr>
      <w:tblGrid>
        <w:gridCol w:w="2160"/>
        <w:gridCol w:w="2160"/>
        <w:gridCol w:w="2160"/>
        <w:gridCol w:w="2160"/>
      </w:tblGrid>
      <w:tr>
        <w:tc>
          <w:tcPr>
            <w:tcW w:w="2160" w:type="dxa"/>
            <w:tcBorders>
              <w:top w:val="single" w:sz="1" w:space="0" w:color="BFBFBF"/>
              <w:left w:val="single" w:sz="1" w:space="0" w:color="BFBFBF"/>
              <w:bottom w:val="single" w:sz="1" w:space="0" w:color="BFBFBF"/>
              <w:right w:val="single" w:sz="1" w:space="0" w:color="BFBFBF"/>
            </w:tcBorders>
            <w:shd w:val="clear" w:color="auto" w:fill="D9D9D9"/>
            <w:tcMar>
              <w:top w:w="60" w:type="dxa"/>
              <w:left w:w="120" w:type="dxa"/>
              <w:bottom w:w="60" w:type="dxa"/>
              <w:right w:w="120" w:type="dxa"/>
            </w:tcMar>
            <w:vAlign w:val="center"/>
          </w:tcPr>
          <w:p>
            <w:pPr>
              <w:jc w:val="center"/>
            </w:pPr>
            <w:r>
              <w:rPr>
                <w:rFonts w:eastAsia="Arial"/>
                <w:b/>
                <w:bCs/>
                <w:sz w:val="21"/>
                <w:szCs w:val="21"/>
              </w:rPr>
              <w:t>Cơ quan phụ trách</w:t>
            </w:r>
          </w:p>
        </w:tc>
        <w:tc>
          <w:tcPr>
            <w:tcW w:w="2160" w:type="dxa"/>
            <w:tcBorders>
              <w:top w:val="single" w:sz="1" w:space="0" w:color="BFBFBF"/>
              <w:left w:val="single" w:sz="1" w:space="0" w:color="BFBFBF"/>
              <w:bottom w:val="single" w:sz="1" w:space="0" w:color="BFBFBF"/>
              <w:right w:val="single" w:sz="1" w:space="0" w:color="BFBFBF"/>
            </w:tcBorders>
            <w:shd w:val="clear" w:color="auto" w:fill="D9D9D9"/>
            <w:tcMar>
              <w:top w:w="60" w:type="dxa"/>
              <w:left w:w="120" w:type="dxa"/>
              <w:bottom w:w="60" w:type="dxa"/>
              <w:right w:w="120" w:type="dxa"/>
            </w:tcMar>
            <w:vAlign w:val="center"/>
          </w:tcPr>
          <w:p>
            <w:pPr>
              <w:jc w:val="center"/>
            </w:pPr>
            <w:r>
              <w:rPr>
                <w:rFonts w:eastAsia="Arial"/>
                <w:b/>
                <w:bCs/>
                <w:sz w:val="21"/>
                <w:szCs w:val="21"/>
              </w:rPr>
              <w:t>Cơ quan phụ trách</w:t>
            </w:r>
          </w:p>
        </w:tc>
        <w:tc>
          <w:tcPr>
            <w:tcW w:w="2160" w:type="dxa"/>
            <w:tcBorders>
              <w:top w:val="single" w:sz="1" w:space="0" w:color="BFBFBF"/>
              <w:left w:val="single" w:sz="1" w:space="0" w:color="BFBFBF"/>
              <w:bottom w:val="single" w:sz="1" w:space="0" w:color="BFBFBF"/>
              <w:right w:val="single" w:sz="1" w:space="0" w:color="BFBFBF"/>
            </w:tcBorders>
            <w:shd w:val="clear" w:color="auto" w:fill="D9D9D9"/>
            <w:tcMar>
              <w:top w:w="60" w:type="dxa"/>
              <w:left w:w="120" w:type="dxa"/>
              <w:bottom w:w="60" w:type="dxa"/>
              <w:right w:w="120" w:type="dxa"/>
            </w:tcMar>
            <w:vAlign w:val="center"/>
          </w:tcPr>
          <w:p>
            <w:pPr>
              <w:jc w:val="center"/>
            </w:pPr>
            <w:r>
              <w:rPr>
                <w:rFonts w:eastAsia="Arial"/>
                <w:b/>
                <w:bCs/>
                <w:sz w:val="21"/>
                <w:szCs w:val="21"/>
              </w:rPr>
              <w:t>Nội dung hỏi</w:t>
            </w:r>
          </w:p>
        </w:tc>
        <w:tc>
          <w:tcPr>
            <w:tcW w:w="2160" w:type="dxa"/>
            <w:tcBorders>
              <w:top w:val="single" w:sz="1" w:space="0" w:color="BFBFBF"/>
              <w:left w:val="single" w:sz="1" w:space="0" w:color="BFBFBF"/>
              <w:bottom w:val="single" w:sz="1" w:space="0" w:color="BFBFBF"/>
              <w:right w:val="single" w:sz="1" w:space="0" w:color="BFBFBF"/>
            </w:tcBorders>
            <w:shd w:val="clear" w:color="auto" w:fill="D9D9D9"/>
            <w:tcMar>
              <w:top w:w="60" w:type="dxa"/>
              <w:left w:w="120" w:type="dxa"/>
              <w:bottom w:w="60" w:type="dxa"/>
              <w:right w:w="120" w:type="dxa"/>
            </w:tcMar>
            <w:vAlign w:val="center"/>
          </w:tcPr>
          <w:p>
            <w:pPr>
              <w:jc w:val="center"/>
            </w:pPr>
            <w:r>
              <w:rPr>
                <w:rFonts w:eastAsia="Arial"/>
                <w:b/>
                <w:bCs/>
                <w:sz w:val="21"/>
                <w:szCs w:val="21"/>
              </w:rPr>
              <w:t>Thông tin liên hệ</w:t>
            </w:r>
          </w:p>
        </w:tc>
      </w:tr>
      <w:tr>
        <w:tc>
          <w:tcPr>
            <w:tcW w:w="2160" w:type="dxa"/>
            <w:tcBorders>
              <w:top w:val="single" w:sz="1" w:space="0" w:color="BFBFBF"/>
              <w:left w:val="single" w:sz="1" w:space="0" w:color="BFBFBF"/>
              <w:bottom w:val="single" w:sz="1" w:space="0" w:color="BFBFBF"/>
              <w:right w:val="single" w:sz="1" w:space="0" w:color="BFBFBF"/>
            </w:tcBorders>
            <w:shd w:val="clear" w:color="auto" w:fill="F2F2F2"/>
            <w:tcMar>
              <w:top w:w="60" w:type="dxa"/>
              <w:left w:w="120" w:type="dxa"/>
              <w:bottom w:w="60" w:type="dxa"/>
              <w:right w:w="120" w:type="dxa"/>
            </w:tcMar>
          </w:tcPr>
          <w:p>
            <w:r>
              <w:rPr>
                <w:rFonts w:eastAsia="Arial"/>
                <w:sz w:val="21"/>
                <w:szCs w:val="21"/>
              </w:rPr>
              <w:t>Cơ quan chủ trì</w:t>
            </w:r>
          </w:p>
        </w:tc>
        <w:tc>
          <w:tcPr>
            <w:tcW w:w="2160" w:type="dxa"/>
            <w:tcBorders>
              <w:top w:val="single" w:sz="1" w:space="0" w:color="BFBFBF"/>
              <w:left w:val="single" w:sz="1" w:space="0" w:color="BFBFBF"/>
              <w:bottom w:val="single" w:sz="1" w:space="0" w:color="BFBFBF"/>
              <w:right w:val="single" w:sz="1" w:space="0" w:color="BFBFBF"/>
            </w:tcBorders>
            <w:shd w:val="clear" w:color="auto" w:fill="F2F2F2"/>
            <w:tcMar>
              <w:top w:w="60" w:type="dxa"/>
              <w:left w:w="120" w:type="dxa"/>
              <w:bottom w:w="60" w:type="dxa"/>
              <w:right w:w="120" w:type="dxa"/>
            </w:tcMar>
          </w:tcPr>
          <w:p>
            <w:r>
              <w:rPr>
                <w:rFonts w:eastAsia="Arial"/>
                <w:sz w:val="21"/>
                <w:szCs w:val="21"/>
              </w:rPr>
              <w:t>Seoul Techno Park</w:t>
            </w:r>
          </w:p>
        </w:tc>
        <w:tc>
          <w:tcPr>
            <w:tcW w:w="2160" w:type="dxa"/>
            <w:tcBorders>
              <w:top w:val="single" w:sz="1" w:space="0" w:color="BFBFBF"/>
              <w:left w:val="single" w:sz="1" w:space="0" w:color="BFBFBF"/>
              <w:bottom w:val="single" w:sz="1" w:space="0" w:color="BFBFBF"/>
              <w:right w:val="single" w:sz="1" w:space="0" w:color="BFBFBF"/>
            </w:tcBorders>
            <w:shd w:val="clear" w:color="auto" w:fill="F2F2F2"/>
            <w:tcMar>
              <w:top w:w="60" w:type="dxa"/>
              <w:left w:w="120" w:type="dxa"/>
              <w:bottom w:w="60" w:type="dxa"/>
              <w:right w:w="120" w:type="dxa"/>
            </w:tcMar>
          </w:tcPr>
          <w:p>
            <w:r>
              <w:rPr>
                <w:rFonts w:eastAsia="Arial"/>
                <w:sz w:val="21"/>
                <w:szCs w:val="21"/>
              </w:rPr>
              <w:t>Thông báo dự án</w:t>
            </w:r>
          </w:p>
        </w:tc>
        <w:tc>
          <w:tcPr>
            <w:tcW w:w="2160" w:type="dxa"/>
            <w:tcBorders>
              <w:top w:val="single" w:sz="1" w:space="0" w:color="BFBFBF"/>
              <w:left w:val="single" w:sz="1" w:space="0" w:color="BFBFBF"/>
              <w:bottom w:val="single" w:sz="1" w:space="0" w:color="BFBFBF"/>
              <w:right w:val="single" w:sz="1" w:space="0" w:color="BFBFBF"/>
            </w:tcBorders>
            <w:shd w:val="clear" w:color="auto" w:fill="F2F2F2"/>
            <w:tcMar>
              <w:top w:w="60" w:type="dxa"/>
              <w:left w:w="120" w:type="dxa"/>
              <w:bottom w:w="60" w:type="dxa"/>
              <w:right w:w="120" w:type="dxa"/>
            </w:tcMar>
          </w:tcPr>
          <w:p>
            <w:r>
              <w:rPr>
                <w:rFonts w:eastAsia="Arial"/>
                <w:sz w:val="21"/>
                <w:szCs w:val="21"/>
              </w:rPr>
              <w:t>02-944-6053 / hjlee@seoultp.or.kr</w:t>
            </w:r>
          </w:p>
        </w:tc>
      </w:tr>
    </w:tbl>
    <w:p>
      <w:pPr>
        <w:spacing w:after="80"/>
      </w:pPr>
    </w:p>
    <w:p>
      <w:pPr>
        <w:spacing w:after="80"/>
      </w:pPr>
    </w:p>
    <w:p>
      <w:pPr>
        <w:spacing w:after="80" w:before="80"/>
      </w:pPr>
    </w:p>
    <w:sectPr>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Arial">
    <w:panose1 w:val="020B0604020202020204"/>
    <w:family w:val="Arial"/>
    <w:charset w:val="00"/>
    <w:notTrueType w:val="false"/>
    <w:sig w:usb0="E0002EFF" w:usb1="C000785B" w:usb2="00000009" w:usb3="00000001" w:csb0="400001FF" w:csb1="FFFF0000"/>
  </w:font>
  <w:font w:name="맑은 고딕">
    <w:panose1 w:val="020B0503020000020004"/>
    <w:family w:val="Malgun Gothic"/>
    <w:charset w:val="00"/>
    <w:notTrueType w:val="false"/>
    <w:sig w:usb0="9000002F" w:usb1="29D77CFB" w:usb2="00000012" w:usb3="00000001" w:csb0="00080001" w:csb1="00000001"/>
  </w:font>
  <w:font w:name="Cambria Math">
    <w:panose1 w:val="02040503050406030204"/>
    <w:family w:val="Cambria Math"/>
    <w:charset w:val="00"/>
    <w:notTrueType w:val="false"/>
    <w:sig w:usb0="E00006FF" w:usb1="420024FF" w:usb2="02000000" w:usb3="00000001" w:csb0="2000019F" w:csb1="00000001"/>
  </w:font>
  <w:font w:name="Calibri">
    <w:panose1 w:val="020F0502020204030204"/>
    <w:family w:val="Calibri"/>
    <w:charset w:val="00"/>
    <w:notTrueType w:val="false"/>
    <w:sig w:usb0="E4002EFF" w:usb1="C000247B" w:usb2="00000009" w:usb3="00000001" w:csb0="200001FF" w:csb1="00000001"/>
  </w:font>
  <w:font w:name="함초롬바탕">
    <w:panose1 w:val="02030604000101010101"/>
    <w:family w:val="HCR Batang"/>
    <w:charset w:val="00"/>
    <w:notTrueType w:val="false"/>
    <w:sig w:usb0="F70006FF" w:usb1="19DFFFFF" w:usb2="001BFDD7" w:usb3="00000001" w:csb0="001F01FF" w:csb1="00000001"/>
  </w:font>
  <w:font w:name="Times New Roman">
    <w:panose1 w:val="02020603050405020304"/>
    <w:family w:val="Times New Roman"/>
    <w:charset w:val="00"/>
    <w:notTrueType w:val="false"/>
    <w:sig w:usb0="E0002EFF" w:usb1="C000785B" w:usb2="00000009" w:usb3="00000001"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4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Arial" w:eastAsiaTheme="minorEastAsia" w:hAnsi="Arial" w:cs="Arial"/>
        <w:sz w:val="22"/>
        <w:szCs w:val="22"/>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uiPriority="99"/>
    <w:lsdException w:name="Medium Shading 2" w:uiPriority="100"/>
    <w:lsdException w:name="Medium List 1" w:uiPriority="101"/>
    <w:lsdException w:name="Medium List 2" w:uiPriority="102"/>
    <w:lsdException w:name="Medium Grid 1" w:uiPriority="103"/>
    <w:lsdException w:name="Medium Grid 2" w:uiPriority="104"/>
    <w:lsdException w:name="Medium Grid 3" w:uiPriority="105"/>
    <w:lsdException w:name="Dark List" w:uiPriority="112"/>
    <w:lsdException w:name="Colorful Shading" w:uiPriority="113"/>
    <w:lsdException w:name="Colorful List" w:uiPriority="114"/>
    <w:lsdException w:name="Colorful Grid" w:uiPriority="115"/>
    <w:lsdException w:name="Light Shading Accent 1" w:uiPriority="96"/>
    <w:lsdException w:name="Light List Accent 1" w:uiPriority="97"/>
    <w:lsdException w:name="Light Grid Accent 1" w:uiPriority="98"/>
    <w:lsdException w:name="Medium Shading 1 Accent 1" w:uiPriority="99"/>
    <w:lsdException w:name="Medium Shading 2 Accent 1" w:uiPriority="100"/>
    <w:lsdException w:name="Medium List 1 Accent 1" w:uiPriority="101"/>
    <w:lsdException w:name="Revision" w:semiHidden="1"/>
    <w:lsdException w:name="List Paragraph" w:uiPriority="52" w:qFormat="1"/>
    <w:lsdException w:name="Quote" w:uiPriority="41" w:qFormat="1"/>
    <w:lsdException w:name="Intense Quote" w:uiPriority="48" w:qFormat="1"/>
    <w:lsdException w:name="Medium List 2 Accent 1" w:uiPriority="102"/>
    <w:lsdException w:name="Medium Grid 1 Accent 1" w:uiPriority="103"/>
    <w:lsdException w:name="Medium Grid 2 Accent 1" w:uiPriority="104"/>
    <w:lsdException w:name="Medium Grid 3 Accent 1" w:uiPriority="105"/>
    <w:lsdException w:name="Dark List Accent 1" w:uiPriority="112"/>
    <w:lsdException w:name="Colorful Shading Accent 1" w:uiPriority="113"/>
    <w:lsdException w:name="Colorful List Accent 1" w:uiPriority="114"/>
    <w:lsdException w:name="Colorful Grid Accent 1" w:uiPriority="115"/>
    <w:lsdException w:name="Light Shading Accent 2" w:uiPriority="96"/>
    <w:lsdException w:name="Light List Accent 2" w:uiPriority="97"/>
    <w:lsdException w:name="Light Grid Accent 2" w:uiPriority="98"/>
    <w:lsdException w:name="Medium Shading 1 Accent 2" w:uiPriority="99"/>
    <w:lsdException w:name="Medium Shading 2 Accent 2" w:uiPriority="100"/>
    <w:lsdException w:name="Medium List 1 Accent 2" w:uiPriority="101"/>
    <w:lsdException w:name="Medium List 2 Accent 2" w:uiPriority="102"/>
    <w:lsdException w:name="Medium Grid 1 Accent 2" w:uiPriority="103"/>
    <w:lsdException w:name="Medium Grid 2 Accent 2" w:uiPriority="104"/>
    <w:lsdException w:name="Medium Grid 3 Accent 2" w:uiPriority="105"/>
    <w:lsdException w:name="Dark List Accent 2" w:uiPriority="112"/>
    <w:lsdException w:name="Colorful Shading Accent 2" w:uiPriority="113"/>
    <w:lsdException w:name="Colorful List Accent 2" w:uiPriority="114"/>
    <w:lsdException w:name="Colorful Grid Accent 2" w:uiPriority="115"/>
    <w:lsdException w:name="Light Shading Accent 3" w:uiPriority="96"/>
    <w:lsdException w:name="Light List Accent 3" w:uiPriority="97"/>
    <w:lsdException w:name="Light Grid Accent 3" w:uiPriority="98"/>
    <w:lsdException w:name="Medium Shading 1 Accent 3" w:uiPriority="99"/>
    <w:lsdException w:name="Medium Shading 2 Accent 3" w:uiPriority="100"/>
    <w:lsdException w:name="Medium List 1 Accent 3" w:uiPriority="101"/>
    <w:lsdException w:name="Medium List 2 Accent 3" w:uiPriority="102"/>
    <w:lsdException w:name="Medium Grid 1 Accent 3" w:uiPriority="103"/>
    <w:lsdException w:name="Medium Grid 2 Accent 3" w:uiPriority="104"/>
    <w:lsdException w:name="Medium Grid 3 Accent 3" w:uiPriority="105"/>
    <w:lsdException w:name="Dark List Accent 3" w:uiPriority="112"/>
    <w:lsdException w:name="Colorful Shading Accent 3" w:uiPriority="113"/>
    <w:lsdException w:name="Colorful List Accent 3" w:uiPriority="114"/>
    <w:lsdException w:name="Colorful Grid Accent 3" w:uiPriority="115"/>
    <w:lsdException w:name="Light Shading Accent 4" w:uiPriority="96"/>
    <w:lsdException w:name="Light List Accent 4" w:uiPriority="97"/>
    <w:lsdException w:name="Light Grid Accent 4" w:uiPriority="98"/>
    <w:lsdException w:name="Medium Shading 1 Accent 4" w:uiPriority="99"/>
    <w:lsdException w:name="Medium Shading 2 Accent 4" w:uiPriority="100"/>
    <w:lsdException w:name="Medium List 1 Accent 4" w:uiPriority="101"/>
    <w:lsdException w:name="Medium List 2 Accent 4" w:uiPriority="102"/>
    <w:lsdException w:name="Medium Grid 1 Accent 4" w:uiPriority="103"/>
    <w:lsdException w:name="Medium Grid 2 Accent 4" w:uiPriority="104"/>
    <w:lsdException w:name="Medium Grid 3 Accent 4" w:uiPriority="105"/>
    <w:lsdException w:name="Dark List Accent 4" w:uiPriority="112"/>
    <w:lsdException w:name="Colorful Shading Accent 4" w:uiPriority="113"/>
    <w:lsdException w:name="Colorful List Accent 4" w:uiPriority="114"/>
    <w:lsdException w:name="Colorful Grid Accent 4" w:uiPriority="115"/>
    <w:lsdException w:name="Light Shading Accent 5" w:uiPriority="96"/>
    <w:lsdException w:name="Light List Accent 5" w:uiPriority="97"/>
    <w:lsdException w:name="Light Grid Accent 5" w:uiPriority="98"/>
    <w:lsdException w:name="Medium Shading 1 Accent 5" w:uiPriority="99"/>
    <w:lsdException w:name="Medium Shading 2 Accent 5" w:uiPriority="100"/>
    <w:lsdException w:name="Medium List 1 Accent 5" w:uiPriority="101"/>
    <w:lsdException w:name="Medium List 2 Accent 5" w:uiPriority="102"/>
    <w:lsdException w:name="Medium Grid 1 Accent 5" w:uiPriority="103"/>
    <w:lsdException w:name="Medium Grid 2 Accent 5" w:uiPriority="104"/>
    <w:lsdException w:name="Medium Grid 3 Accent 5" w:uiPriority="105"/>
    <w:lsdException w:name="Dark List Accent 5" w:uiPriority="112"/>
    <w:lsdException w:name="Colorful Shading Accent 5" w:uiPriority="113"/>
    <w:lsdException w:name="Colorful List Accent 5" w:uiPriority="114"/>
    <w:lsdException w:name="Colorful Grid Accent 5" w:uiPriority="115"/>
    <w:lsdException w:name="Light Shading Accent 6" w:uiPriority="96"/>
    <w:lsdException w:name="Light List Accent 6" w:uiPriority="97"/>
    <w:lsdException w:name="Light Grid Accent 6" w:uiPriority="98"/>
    <w:lsdException w:name="Medium Shading 1 Accent 6" w:uiPriority="99"/>
    <w:lsdException w:name="Medium Shading 2 Accent 6" w:uiPriority="100"/>
    <w:lsdException w:name="Medium List 1 Accent 6" w:uiPriority="101"/>
    <w:lsdException w:name="Medium List 2 Accent 6" w:uiPriority="102"/>
    <w:lsdException w:name="Medium Grid 1 Accent 6" w:uiPriority="103"/>
    <w:lsdException w:name="Medium Grid 2 Accent 6" w:uiPriority="104"/>
    <w:lsdException w:name="Medium Grid 3 Accent 6" w:uiPriority="105"/>
    <w:lsdException w:name="Dark List Accent 6" w:uiPriority="112"/>
    <w:lsdException w:name="Colorful Shading Accent 6" w:uiPriority="113"/>
    <w:lsdException w:name="Colorful List Accent 6" w:uiPriority="114"/>
    <w:lsdException w:name="Colorful Grid Accent 6" w:uiPriority="115"/>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paragraph" w:styleId="1">
    <w:name w:val="heading 1"/>
    <w:uiPriority w:val="9"/>
    <w:qFormat/>
    <w:pPr>
      <w:outlineLvl w:val="0"/>
    </w:pPr>
    <w:rPr>
      <w:color w:val="2E74B5"/>
      <w:sz w:val="32"/>
      <w:szCs w:val="32"/>
    </w:rPr>
  </w:style>
  <w:style w:type="paragraph" w:styleId="2">
    <w:name w:val="heading 2"/>
    <w:uiPriority w:val="9"/>
    <w:qFormat/>
    <w:semiHidden/>
    <w:unhideWhenUsed/>
    <w:pPr>
      <w:outlineLvl w:val="1"/>
    </w:pPr>
    <w:rPr>
      <w:color w:val="2E74B5"/>
      <w:sz w:val="26"/>
      <w:szCs w:val="26"/>
    </w:rPr>
  </w:style>
  <w:style w:type="paragraph" w:styleId="3">
    <w:name w:val="heading 3"/>
    <w:uiPriority w:val="9"/>
    <w:qFormat/>
    <w:semiHidden/>
    <w:unhideWhenUsed/>
    <w:pPr>
      <w:outlineLvl w:val="2"/>
    </w:pPr>
    <w:rPr>
      <w:color w:val="1F4D78"/>
      <w:sz w:val="24"/>
      <w:szCs w:val="24"/>
    </w:rPr>
  </w:style>
  <w:style w:type="paragraph" w:styleId="4">
    <w:name w:val="heading 4"/>
    <w:uiPriority w:val="9"/>
    <w:qFormat/>
    <w:semiHidden/>
    <w:unhideWhenUsed/>
    <w:pPr>
      <w:outlineLvl w:val="3"/>
    </w:pPr>
    <w:rPr>
      <w:i/>
      <w:iCs/>
      <w:color w:val="2E74B5"/>
    </w:rPr>
  </w:style>
  <w:style w:type="paragraph" w:styleId="5">
    <w:name w:val="heading 5"/>
    <w:uiPriority w:val="9"/>
    <w:qFormat/>
    <w:semiHidden/>
    <w:unhideWhenUsed/>
    <w:pPr>
      <w:outlineLvl w:val="4"/>
    </w:pPr>
    <w:rPr>
      <w:color w:val="2E74B5"/>
    </w:rPr>
  </w:style>
  <w:style w:type="paragraph" w:styleId="6">
    <w:name w:val="heading 6"/>
    <w:uiPriority w:val="9"/>
    <w:qFormat/>
    <w:semiHidden/>
    <w:unhideWhenUsed/>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rPr>
      <w:sz w:val="20"/>
      <w:szCs w:val="20"/>
    </w:rPr>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rPr>
      <w:sz w:val="20"/>
      <w:szCs w:val="20"/>
    </w:rPr>
  </w:style>
  <w:style w:type="character" w:customStyle="1" w:styleId="Char0">
    <w:name w:val="미주 텍스트 Char"/>
    <w:uiPriority w:val="99"/>
    <w:link w:val="a9"/>
    <w:semiHidden/>
    <w:unhideWhenUsed/>
    <w:rPr>
      <w:sz w:val="20"/>
      <w:szCs w:val="20"/>
    </w:rPr>
  </w:style>
  <w:style w:type="paragraph" w:styleId="aa">
    <w:name w:val="Normal (Web)"/>
    <w:uiPriority w:val="99"/>
    <w:basedOn w:val="a"/>
    <w:semiHidden/>
    <w:unhideWhenUsed/>
    <w:rPr>
      <w:rFonts w:ascii="Times New Roman" w:hAnsi="Times New Roman" w:cs="Times New Roman"/>
      <w:sz w:val="24"/>
      <w:szCs w:val="24"/>
    </w:rPr>
  </w:style>
  <w:style w:type="paragraph" w:customStyle="1" w:styleId="hstyle0">
    <w:name w:val="hstyle0"/>
    <w:basedOn w:val="a"/>
    <w:pPr>
      <w:autoSpaceDE/>
      <w:autoSpaceDN/>
      <w:widowControl/>
      <w:wordWrap/>
      <w:jc w:val="both"/>
      <w:spacing w:line="384" w:lineRule="auto"/>
    </w:pPr>
    <w:rPr>
      <w:rFonts w:ascii="함초롬바탕" w:eastAsia="함초롬바탕" w:hAnsi="함초롬바탕" w:cs="함초롬바탕"/>
      <w:color w:val="000000"/>
      <w:sz w:val="20"/>
      <w:szCs w:val="20"/>
    </w:rPr>
  </w:style>
  <w:style w:type="character" w:customStyle="1" w:styleId="hncpagebreak">
    <w:name w:val="hnc_page_break"/>
    <w:basedOn w:val="a0"/>
  </w:style>
  <w:style w:type="character" w:styleId="ab">
    <w:name w:val="Placeholder Text"/>
    <w:uiPriority w:val="99"/>
    <w:basedOn w:val="a0"/>
    <w:semiHidden/>
    <w:rPr>
      <w:color w:val="66666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12700">
          <a:solidFill>
            <a:schemeClr val="phClr"/>
          </a:solidFill>
          <a:miter lim="800000"/>
        </a:ln>
        <a:ln w="19050">
          <a:solidFill>
            <a:schemeClr val="phClr"/>
          </a:solidFill>
          <a:miter lim="800000"/>
        </a:ln>
        <a:ln w="2540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송파ICT</cp:lastModifiedBy>
  <cp:revision>1</cp:revision>
  <dcterms:created xsi:type="dcterms:W3CDTF">2026-08-28T02:22:00Z</dcterms:created>
  <dcterms:modified xsi:type="dcterms:W3CDTF">2026-08-28T05:41:30Z</dcterms:modified>
  <cp:version>1200.0100.01</cp:version>
</cp:coreProperties>
</file>